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6000" w14:textId="0C0B511E" w:rsidR="0082499B" w:rsidRPr="008C3510" w:rsidRDefault="0082499B">
      <w:pPr>
        <w:rPr>
          <w:rFonts w:ascii="Century Schoolbook" w:hAnsi="Century Schoolbook"/>
        </w:rPr>
      </w:pPr>
    </w:p>
    <w:p w14:paraId="2933A299" w14:textId="3CF191FD" w:rsidR="00D10864" w:rsidRPr="008C3510" w:rsidRDefault="00D10864">
      <w:pPr>
        <w:rPr>
          <w:rFonts w:ascii="Century Schoolbook" w:hAnsi="Century Schoolbook"/>
        </w:rPr>
      </w:pPr>
    </w:p>
    <w:p w14:paraId="1A7A588D" w14:textId="62A3D131" w:rsidR="00D10864" w:rsidRPr="008C3510" w:rsidRDefault="00D10864">
      <w:pPr>
        <w:rPr>
          <w:rFonts w:ascii="Century Schoolbook" w:hAnsi="Century Schoolbook"/>
        </w:rPr>
      </w:pPr>
    </w:p>
    <w:p w14:paraId="419D38F1" w14:textId="479E3DDB" w:rsidR="00D10864" w:rsidRPr="008C3510" w:rsidRDefault="00D10864">
      <w:pPr>
        <w:rPr>
          <w:rFonts w:ascii="Century Schoolbook" w:hAnsi="Century Schoolbook"/>
        </w:rPr>
      </w:pPr>
    </w:p>
    <w:p w14:paraId="1CB7DF44" w14:textId="54FCEBF9" w:rsidR="00D10864" w:rsidRPr="008C3510" w:rsidRDefault="00D10864">
      <w:pPr>
        <w:rPr>
          <w:rFonts w:ascii="Century Schoolbook" w:hAnsi="Century Schoolbook"/>
        </w:rPr>
      </w:pPr>
    </w:p>
    <w:p w14:paraId="05F5991C" w14:textId="39FF7EFF" w:rsidR="00D10864" w:rsidRPr="008C3510" w:rsidRDefault="00D10864">
      <w:pPr>
        <w:rPr>
          <w:rFonts w:ascii="Century Schoolbook" w:hAnsi="Century Schoolbook"/>
        </w:rPr>
      </w:pPr>
    </w:p>
    <w:p w14:paraId="19B7BC7A" w14:textId="38C664DE" w:rsidR="00D10864" w:rsidRPr="008C3510" w:rsidRDefault="00D10864">
      <w:pPr>
        <w:rPr>
          <w:rFonts w:ascii="Century Schoolbook" w:hAnsi="Century Schoolbook"/>
        </w:rPr>
      </w:pPr>
    </w:p>
    <w:p w14:paraId="2E187C9B" w14:textId="7C71059F" w:rsidR="00D10864" w:rsidRPr="008C3510" w:rsidRDefault="00D10864">
      <w:pPr>
        <w:rPr>
          <w:rFonts w:ascii="Century Schoolbook" w:hAnsi="Century Schoolbook"/>
        </w:rPr>
      </w:pPr>
    </w:p>
    <w:p w14:paraId="081E1B4F" w14:textId="34D86B55" w:rsidR="00D10864" w:rsidRDefault="00D10864">
      <w:pPr>
        <w:rPr>
          <w:rFonts w:ascii="Century Schoolbook" w:hAnsi="Century Schoolbook"/>
        </w:rPr>
      </w:pPr>
    </w:p>
    <w:p w14:paraId="6D9A7D95" w14:textId="77777777" w:rsidR="005E384B" w:rsidRPr="008C3510" w:rsidRDefault="005E384B">
      <w:pPr>
        <w:rPr>
          <w:rFonts w:ascii="Century Schoolbook" w:hAnsi="Century Schoolbook"/>
        </w:rPr>
      </w:pPr>
    </w:p>
    <w:p w14:paraId="55766BBE" w14:textId="3B1047E4" w:rsidR="00D10864" w:rsidRPr="008C3510" w:rsidRDefault="00D10864">
      <w:pPr>
        <w:rPr>
          <w:rFonts w:ascii="Century Schoolbook" w:hAnsi="Century Schoolbook"/>
        </w:rPr>
      </w:pPr>
    </w:p>
    <w:p w14:paraId="7AA2D6EF" w14:textId="541C783F" w:rsidR="00D10864" w:rsidRPr="008C3510" w:rsidRDefault="00D10864">
      <w:pPr>
        <w:rPr>
          <w:rFonts w:ascii="Century Schoolbook" w:hAnsi="Century Schoolbook"/>
        </w:rPr>
      </w:pPr>
    </w:p>
    <w:p w14:paraId="633DF89A" w14:textId="7198C777" w:rsidR="00D10864" w:rsidRDefault="00D10864">
      <w:pPr>
        <w:rPr>
          <w:rFonts w:ascii="Century Schoolbook" w:hAnsi="Century Schoolbook"/>
        </w:rPr>
      </w:pPr>
    </w:p>
    <w:p w14:paraId="1A6A360D" w14:textId="77777777" w:rsidR="009811ED" w:rsidRPr="008C3510" w:rsidRDefault="009811ED">
      <w:pPr>
        <w:rPr>
          <w:rFonts w:ascii="Century Schoolbook" w:hAnsi="Century Schoolbook"/>
        </w:rPr>
      </w:pPr>
    </w:p>
    <w:p w14:paraId="04E5AAFE" w14:textId="79DD7470" w:rsidR="00D10864" w:rsidRPr="008C3510" w:rsidRDefault="00D10864">
      <w:pPr>
        <w:rPr>
          <w:rFonts w:ascii="Century Schoolbook" w:hAnsi="Century Schoolbook"/>
        </w:rPr>
      </w:pPr>
    </w:p>
    <w:p w14:paraId="12C07330" w14:textId="4AC7D6FD" w:rsidR="003C37BE" w:rsidRDefault="00AC1CB0" w:rsidP="00AC1CB0">
      <w:pPr>
        <w:jc w:val="both"/>
        <w:rPr>
          <w:rFonts w:ascii="Century Schoolbook" w:hAnsi="Century Schoolbook"/>
          <w:b/>
          <w:bCs/>
          <w:highlight w:val="yellow"/>
        </w:rPr>
      </w:pPr>
      <w:r w:rsidRPr="00AC1CB0">
        <w:rPr>
          <w:rFonts w:ascii="Century Schoolbook" w:hAnsi="Century Schoolbook"/>
          <w:b/>
          <w:bCs/>
          <w:highlight w:val="yellow"/>
        </w:rPr>
        <w:t>[</w:t>
      </w:r>
      <w:r w:rsidR="006322FF" w:rsidRPr="009811ED">
        <w:rPr>
          <w:rFonts w:ascii="Century Schoolbook" w:hAnsi="Century Schoolbook"/>
          <w:b/>
          <w:bCs/>
          <w:highlight w:val="yellow"/>
          <w:u w:val="single"/>
        </w:rPr>
        <w:t>FORM ORDER CONFIRMING CONSENSUAL SUBCHAPTER V PLAN</w:t>
      </w:r>
      <w:r w:rsidR="006322FF">
        <w:rPr>
          <w:rFonts w:ascii="Century Schoolbook" w:hAnsi="Century Schoolbook"/>
          <w:b/>
          <w:bCs/>
          <w:highlight w:val="yellow"/>
        </w:rPr>
        <w:t xml:space="preserve"> </w:t>
      </w:r>
      <w:r w:rsidR="009811ED">
        <w:rPr>
          <w:rFonts w:ascii="Century Schoolbook" w:hAnsi="Century Schoolbook"/>
          <w:b/>
          <w:bCs/>
          <w:highlight w:val="yellow"/>
        </w:rPr>
        <w:t>–</w:t>
      </w:r>
    </w:p>
    <w:p w14:paraId="3FC8E64C" w14:textId="202FF2E6" w:rsidR="00D10864" w:rsidRPr="00AC1CB0" w:rsidRDefault="00AC1CB0" w:rsidP="00AC1CB0">
      <w:pPr>
        <w:jc w:val="both"/>
        <w:rPr>
          <w:rFonts w:ascii="Century Schoolbook" w:hAnsi="Century Schoolbook"/>
          <w:b/>
          <w:bCs/>
        </w:rPr>
      </w:pPr>
      <w:r w:rsidRPr="00AC1CB0">
        <w:rPr>
          <w:rFonts w:ascii="Century Schoolbook" w:hAnsi="Century Schoolbook"/>
          <w:b/>
          <w:bCs/>
          <w:highlight w:val="yellow"/>
        </w:rPr>
        <w:t>This draft form order was created for the purpose of</w:t>
      </w:r>
      <w:r w:rsidR="0049265F">
        <w:rPr>
          <w:rFonts w:ascii="Century Schoolbook" w:hAnsi="Century Schoolbook"/>
          <w:b/>
          <w:bCs/>
          <w:highlight w:val="yellow"/>
        </w:rPr>
        <w:t xml:space="preserve"> providing</w:t>
      </w:r>
      <w:r w:rsidRPr="00AC1CB0">
        <w:rPr>
          <w:rFonts w:ascii="Century Schoolbook" w:hAnsi="Century Schoolbook"/>
          <w:b/>
          <w:bCs/>
          <w:highlight w:val="yellow"/>
        </w:rPr>
        <w:t xml:space="preserve"> to practitioners the form and contents that the Court prefers, but in applying the form, practitioners should adjust and revise the form order as necessary to apply to their specific case.]</w:t>
      </w:r>
    </w:p>
    <w:p w14:paraId="02C846A7" w14:textId="77777777" w:rsidR="00AC1CB0" w:rsidRPr="008C3510" w:rsidRDefault="00AC1CB0">
      <w:pPr>
        <w:rPr>
          <w:rFonts w:ascii="Century Schoolbook" w:hAnsi="Century Schoolbook"/>
        </w:rPr>
      </w:pPr>
    </w:p>
    <w:p w14:paraId="0B655963" w14:textId="47EC233D" w:rsidR="00D10864" w:rsidRPr="008C3510" w:rsidRDefault="00D10864" w:rsidP="00D10864">
      <w:pPr>
        <w:jc w:val="center"/>
        <w:rPr>
          <w:rFonts w:ascii="Century Schoolbook" w:hAnsi="Century Schoolbook"/>
          <w:b/>
          <w:bCs/>
        </w:rPr>
      </w:pPr>
      <w:r w:rsidRPr="008C3510">
        <w:rPr>
          <w:rFonts w:ascii="Century Schoolbook" w:hAnsi="Century Schoolbook"/>
          <w:b/>
          <w:bCs/>
        </w:rPr>
        <w:t>UNITED STATES BANKRUPTCY COURT</w:t>
      </w:r>
    </w:p>
    <w:p w14:paraId="4910AAA9" w14:textId="248F843F" w:rsidR="00D10864" w:rsidRPr="008C3510" w:rsidRDefault="00D10864" w:rsidP="00D10864">
      <w:pPr>
        <w:jc w:val="center"/>
        <w:rPr>
          <w:rFonts w:ascii="Century Schoolbook" w:hAnsi="Century Schoolbook"/>
          <w:b/>
          <w:bCs/>
        </w:rPr>
      </w:pPr>
      <w:r w:rsidRPr="008C3510">
        <w:rPr>
          <w:rFonts w:ascii="Century Schoolbook" w:hAnsi="Century Schoolbook"/>
          <w:b/>
          <w:bCs/>
        </w:rPr>
        <w:t>SOUTHERN DISTRICT OF FLORIDA</w:t>
      </w:r>
    </w:p>
    <w:p w14:paraId="30D13BCF" w14:textId="2277C200" w:rsidR="00D10864" w:rsidRPr="008C3510" w:rsidRDefault="00D10864" w:rsidP="00D10864">
      <w:pPr>
        <w:jc w:val="center"/>
        <w:rPr>
          <w:rFonts w:ascii="Century Schoolbook" w:hAnsi="Century Schoolbook"/>
          <w:b/>
          <w:bCs/>
        </w:rPr>
      </w:pPr>
      <w:r w:rsidRPr="008C3510">
        <w:rPr>
          <w:rFonts w:ascii="Century Schoolbook" w:hAnsi="Century Schoolbook"/>
          <w:b/>
          <w:bCs/>
        </w:rPr>
        <w:t>FORT LAUDERDALE DIVISION</w:t>
      </w:r>
    </w:p>
    <w:p w14:paraId="675A4035" w14:textId="0C5E12AA" w:rsidR="00D10864" w:rsidRPr="008C3510" w:rsidRDefault="00D10864" w:rsidP="00D10864">
      <w:pPr>
        <w:jc w:val="center"/>
        <w:rPr>
          <w:rFonts w:ascii="Century Schoolbook" w:hAnsi="Century Schoolbook"/>
          <w:b/>
          <w:bCs/>
        </w:rPr>
      </w:pPr>
    </w:p>
    <w:p w14:paraId="0FFEBC55" w14:textId="77AE1222" w:rsidR="00D10864" w:rsidRPr="008C3510" w:rsidRDefault="00D10864" w:rsidP="00D10864">
      <w:pPr>
        <w:ind w:left="5040" w:hanging="5040"/>
        <w:jc w:val="both"/>
        <w:rPr>
          <w:rFonts w:ascii="Century Schoolbook" w:hAnsi="Century Schoolbook"/>
        </w:rPr>
      </w:pPr>
      <w:r w:rsidRPr="008C3510">
        <w:rPr>
          <w:rFonts w:ascii="Century Schoolbook" w:hAnsi="Century Schoolbook"/>
        </w:rPr>
        <w:t>In re:</w:t>
      </w:r>
      <w:r w:rsidRPr="008C3510">
        <w:rPr>
          <w:rFonts w:ascii="Century Schoolbook" w:hAnsi="Century Schoolbook"/>
        </w:rPr>
        <w:tab/>
        <w:t xml:space="preserve">Case No. </w:t>
      </w:r>
      <w:r w:rsidRPr="00F77D0A">
        <w:rPr>
          <w:rFonts w:ascii="Century Schoolbook" w:hAnsi="Century Schoolbook"/>
          <w:highlight w:val="yellow"/>
        </w:rPr>
        <w:t>[</w:t>
      </w:r>
      <w:r w:rsidR="008952AB" w:rsidRPr="00F77D0A">
        <w:rPr>
          <w:rFonts w:ascii="Century Schoolbook" w:hAnsi="Century Schoolbook"/>
          <w:highlight w:val="yellow"/>
        </w:rPr>
        <w:t>##</w:t>
      </w:r>
      <w:r w:rsidR="0032522B" w:rsidRPr="00F77D0A">
        <w:rPr>
          <w:rFonts w:ascii="Century Schoolbook" w:hAnsi="Century Schoolbook"/>
          <w:highlight w:val="yellow"/>
        </w:rPr>
        <w:t>-######</w:t>
      </w:r>
      <w:r w:rsidRPr="00F77D0A">
        <w:rPr>
          <w:rFonts w:ascii="Century Schoolbook" w:hAnsi="Century Schoolbook"/>
          <w:highlight w:val="yellow"/>
        </w:rPr>
        <w:t>]</w:t>
      </w:r>
      <w:r w:rsidR="008952AB" w:rsidRPr="008C3510">
        <w:rPr>
          <w:rFonts w:ascii="Century Schoolbook" w:hAnsi="Century Schoolbook"/>
        </w:rPr>
        <w:t>-PDR</w:t>
      </w:r>
    </w:p>
    <w:p w14:paraId="585FAB69" w14:textId="693FBD60" w:rsidR="00D10864" w:rsidRPr="008C3510" w:rsidRDefault="00D10864" w:rsidP="00D10864">
      <w:pPr>
        <w:jc w:val="both"/>
        <w:rPr>
          <w:rFonts w:ascii="Century Schoolbook" w:hAnsi="Century Schoolbook"/>
        </w:rPr>
      </w:pPr>
    </w:p>
    <w:p w14:paraId="4D50EABC" w14:textId="01A94314" w:rsidR="00D10864" w:rsidRPr="008C3510" w:rsidRDefault="00D10864" w:rsidP="00D10864">
      <w:pPr>
        <w:ind w:left="5040" w:hanging="5040"/>
        <w:jc w:val="both"/>
        <w:rPr>
          <w:rFonts w:ascii="Century Schoolbook" w:hAnsi="Century Schoolbook"/>
        </w:rPr>
      </w:pPr>
      <w:r w:rsidRPr="00F77D0A">
        <w:rPr>
          <w:rFonts w:ascii="Century Schoolbook" w:hAnsi="Century Schoolbook"/>
          <w:highlight w:val="yellow"/>
        </w:rPr>
        <w:t>[DEBTOR]</w:t>
      </w:r>
      <w:r w:rsidRPr="008C3510">
        <w:rPr>
          <w:rFonts w:ascii="Century Schoolbook" w:hAnsi="Century Schoolbook"/>
        </w:rPr>
        <w:t>,</w:t>
      </w:r>
      <w:r w:rsidRPr="008C3510">
        <w:rPr>
          <w:rFonts w:ascii="Century Schoolbook" w:hAnsi="Century Schoolbook"/>
        </w:rPr>
        <w:tab/>
        <w:t xml:space="preserve">Chapter </w:t>
      </w:r>
      <w:r w:rsidR="00DE3E98" w:rsidRPr="008C3510">
        <w:rPr>
          <w:rFonts w:ascii="Century Schoolbook" w:hAnsi="Century Schoolbook"/>
        </w:rPr>
        <w:t>11</w:t>
      </w:r>
    </w:p>
    <w:p w14:paraId="56962808" w14:textId="598A9C63" w:rsidR="00D10864" w:rsidRPr="008C3510" w:rsidRDefault="00D10864" w:rsidP="00D10864">
      <w:pPr>
        <w:jc w:val="both"/>
        <w:rPr>
          <w:rFonts w:ascii="Century Schoolbook" w:hAnsi="Century Schoolbook"/>
        </w:rPr>
      </w:pPr>
    </w:p>
    <w:p w14:paraId="359E67DE" w14:textId="1DD56102" w:rsidR="00D10864" w:rsidRPr="008C3510" w:rsidRDefault="00D10864" w:rsidP="00D10864">
      <w:pPr>
        <w:jc w:val="both"/>
        <w:rPr>
          <w:rFonts w:ascii="Century Schoolbook" w:hAnsi="Century Schoolbook"/>
        </w:rPr>
      </w:pPr>
      <w:r w:rsidRPr="008C3510">
        <w:rPr>
          <w:rFonts w:ascii="Century Schoolbook" w:hAnsi="Century Schoolbook"/>
        </w:rPr>
        <w:tab/>
        <w:t>Debtor.</w:t>
      </w:r>
    </w:p>
    <w:p w14:paraId="1DF74DB0" w14:textId="57833F5B" w:rsidR="00D10864" w:rsidRPr="008C3510" w:rsidRDefault="00D10864" w:rsidP="00D10864">
      <w:pPr>
        <w:jc w:val="both"/>
        <w:rPr>
          <w:rFonts w:ascii="Century Schoolbook" w:hAnsi="Century Schoolbook"/>
        </w:rPr>
      </w:pPr>
      <w:r w:rsidRPr="008C3510">
        <w:rPr>
          <w:rFonts w:ascii="Century Schoolbook" w:hAnsi="Century Schoolbook"/>
          <w:u w:val="single"/>
        </w:rPr>
        <w:tab/>
      </w:r>
      <w:r w:rsidRPr="008C3510">
        <w:rPr>
          <w:rFonts w:ascii="Century Schoolbook" w:hAnsi="Century Schoolbook"/>
          <w:u w:val="single"/>
        </w:rPr>
        <w:tab/>
      </w:r>
      <w:r w:rsidRPr="008C3510">
        <w:rPr>
          <w:rFonts w:ascii="Century Schoolbook" w:hAnsi="Century Schoolbook"/>
          <w:u w:val="single"/>
        </w:rPr>
        <w:tab/>
      </w:r>
      <w:r w:rsidRPr="008C3510">
        <w:rPr>
          <w:rFonts w:ascii="Century Schoolbook" w:hAnsi="Century Schoolbook"/>
          <w:u w:val="single"/>
        </w:rPr>
        <w:tab/>
      </w:r>
      <w:r w:rsidRPr="008C3510">
        <w:rPr>
          <w:rFonts w:ascii="Century Schoolbook" w:hAnsi="Century Schoolbook"/>
          <w:u w:val="single"/>
        </w:rPr>
        <w:tab/>
      </w:r>
      <w:r w:rsidRPr="008C3510">
        <w:rPr>
          <w:rFonts w:ascii="Century Schoolbook" w:hAnsi="Century Schoolbook"/>
          <w:u w:val="single"/>
        </w:rPr>
        <w:tab/>
      </w:r>
      <w:r w:rsidRPr="008C3510">
        <w:rPr>
          <w:rFonts w:ascii="Century Schoolbook" w:hAnsi="Century Schoolbook"/>
        </w:rPr>
        <w:t>/</w:t>
      </w:r>
    </w:p>
    <w:p w14:paraId="61225E19" w14:textId="7E80CF54" w:rsidR="00D10864" w:rsidRPr="008C3510" w:rsidRDefault="00D10864" w:rsidP="00D10864">
      <w:pPr>
        <w:jc w:val="both"/>
        <w:rPr>
          <w:rFonts w:ascii="Century Schoolbook" w:hAnsi="Century Schoolbook"/>
        </w:rPr>
      </w:pPr>
    </w:p>
    <w:p w14:paraId="6F2C53D5" w14:textId="79386D8D" w:rsidR="00D10864" w:rsidRPr="008C3510" w:rsidRDefault="00D10864" w:rsidP="00D10864">
      <w:pPr>
        <w:jc w:val="center"/>
        <w:rPr>
          <w:rFonts w:ascii="Century Schoolbook" w:hAnsi="Century Schoolbook"/>
          <w:b/>
          <w:bCs/>
        </w:rPr>
      </w:pPr>
      <w:r w:rsidRPr="008C3510">
        <w:rPr>
          <w:rFonts w:ascii="Century Schoolbook" w:hAnsi="Century Schoolbook"/>
          <w:b/>
          <w:bCs/>
        </w:rPr>
        <w:t xml:space="preserve">ORDER CONFIRMING THE DEBTOR’S </w:t>
      </w:r>
    </w:p>
    <w:p w14:paraId="2E9EB916" w14:textId="55B9A8BC" w:rsidR="00D10864" w:rsidRPr="008C3510" w:rsidRDefault="00D10864" w:rsidP="00D10864">
      <w:pPr>
        <w:jc w:val="center"/>
        <w:rPr>
          <w:rFonts w:ascii="Century Schoolbook" w:hAnsi="Century Schoolbook"/>
          <w:b/>
          <w:bCs/>
          <w:u w:val="single"/>
        </w:rPr>
      </w:pPr>
      <w:r w:rsidRPr="008C3510">
        <w:rPr>
          <w:rFonts w:ascii="Century Schoolbook" w:hAnsi="Century Schoolbook"/>
          <w:b/>
          <w:bCs/>
          <w:u w:val="single"/>
        </w:rPr>
        <w:t>SUBCHAPTER V PLAN FOR REORGANIZATION</w:t>
      </w:r>
    </w:p>
    <w:p w14:paraId="154DF12C" w14:textId="6A29E1D3" w:rsidR="00D10864" w:rsidRPr="008C3510" w:rsidRDefault="00D10864" w:rsidP="00D10864">
      <w:pPr>
        <w:jc w:val="center"/>
        <w:rPr>
          <w:rFonts w:ascii="Century Schoolbook" w:hAnsi="Century Schoolbook"/>
          <w:b/>
          <w:bCs/>
        </w:rPr>
      </w:pPr>
    </w:p>
    <w:p w14:paraId="3B14D972" w14:textId="444CBA06" w:rsidR="00DE3E98" w:rsidRPr="008C3510" w:rsidRDefault="00D10864" w:rsidP="0027652B">
      <w:pPr>
        <w:spacing w:line="480" w:lineRule="auto"/>
        <w:ind w:firstLine="720"/>
        <w:jc w:val="both"/>
        <w:rPr>
          <w:rFonts w:ascii="Century Schoolbook" w:hAnsi="Century Schoolbook"/>
        </w:rPr>
      </w:pPr>
      <w:r w:rsidRPr="008C3510">
        <w:rPr>
          <w:rFonts w:ascii="Century Schoolbook" w:hAnsi="Century Schoolbook"/>
        </w:rPr>
        <w:t xml:space="preserve">This matter came before the Court on </w:t>
      </w:r>
      <w:r w:rsidRPr="00F77D0A">
        <w:rPr>
          <w:rFonts w:ascii="Century Schoolbook" w:hAnsi="Century Schoolbook"/>
          <w:highlight w:val="yellow"/>
        </w:rPr>
        <w:t>[DATE]</w:t>
      </w:r>
      <w:r w:rsidRPr="008C3510">
        <w:rPr>
          <w:rFonts w:ascii="Century Schoolbook" w:hAnsi="Century Schoolbook"/>
        </w:rPr>
        <w:t xml:space="preserve"> at </w:t>
      </w:r>
      <w:r w:rsidRPr="00F77D0A">
        <w:rPr>
          <w:rFonts w:ascii="Century Schoolbook" w:hAnsi="Century Schoolbook"/>
          <w:highlight w:val="yellow"/>
        </w:rPr>
        <w:t>[TIME]</w:t>
      </w:r>
      <w:r w:rsidRPr="008C3510">
        <w:rPr>
          <w:rFonts w:ascii="Century Schoolbook" w:hAnsi="Century Schoolbook"/>
        </w:rPr>
        <w:t xml:space="preserve">, to consider confirmation of the </w:t>
      </w:r>
      <w:r w:rsidRPr="00F77D0A">
        <w:rPr>
          <w:rFonts w:ascii="Century Schoolbook" w:hAnsi="Century Schoolbook"/>
          <w:highlight w:val="yellow"/>
        </w:rPr>
        <w:t>[</w:t>
      </w:r>
      <w:r w:rsidRPr="00F77D0A">
        <w:rPr>
          <w:rFonts w:ascii="Century Schoolbook" w:hAnsi="Century Schoolbook"/>
          <w:i/>
          <w:iCs/>
          <w:highlight w:val="yellow"/>
        </w:rPr>
        <w:t>SUBCHAPTER V PLAN</w:t>
      </w:r>
      <w:r w:rsidRPr="00F77D0A">
        <w:rPr>
          <w:rFonts w:ascii="Century Schoolbook" w:hAnsi="Century Schoolbook"/>
          <w:highlight w:val="yellow"/>
        </w:rPr>
        <w:t>]</w:t>
      </w:r>
      <w:r w:rsidRPr="008C3510">
        <w:rPr>
          <w:rFonts w:ascii="Century Schoolbook" w:hAnsi="Century Schoolbook"/>
        </w:rPr>
        <w:t xml:space="preserve"> (the “Plan”) (ECF. No. [</w:t>
      </w:r>
      <w:r w:rsidRPr="007E5820">
        <w:rPr>
          <w:rFonts w:ascii="Century Schoolbook" w:hAnsi="Century Schoolbook"/>
          <w:highlight w:val="yellow"/>
        </w:rPr>
        <w:t>XX</w:t>
      </w:r>
      <w:r w:rsidRPr="008C3510">
        <w:rPr>
          <w:rFonts w:ascii="Century Schoolbook" w:hAnsi="Century Schoolbook"/>
        </w:rPr>
        <w:t xml:space="preserve">]) filed on </w:t>
      </w:r>
      <w:r w:rsidRPr="00F77D0A">
        <w:rPr>
          <w:rFonts w:ascii="Century Schoolbook" w:hAnsi="Century Schoolbook"/>
          <w:highlight w:val="yellow"/>
        </w:rPr>
        <w:t>[DATE]</w:t>
      </w:r>
      <w:r w:rsidRPr="008C3510">
        <w:rPr>
          <w:rFonts w:ascii="Century Schoolbook" w:hAnsi="Century Schoolbook"/>
        </w:rPr>
        <w:t xml:space="preserve"> by </w:t>
      </w:r>
      <w:r w:rsidR="0027652B" w:rsidRPr="008C3510">
        <w:rPr>
          <w:rFonts w:ascii="Century Schoolbook" w:hAnsi="Century Schoolbook"/>
        </w:rPr>
        <w:t xml:space="preserve">the </w:t>
      </w:r>
      <w:r w:rsidRPr="008C3510">
        <w:rPr>
          <w:rFonts w:ascii="Century Schoolbook" w:hAnsi="Century Schoolbook"/>
        </w:rPr>
        <w:t>Debtor</w:t>
      </w:r>
      <w:r w:rsidR="0027652B" w:rsidRPr="008C3510">
        <w:rPr>
          <w:rFonts w:ascii="Century Schoolbook" w:hAnsi="Century Schoolbook"/>
        </w:rPr>
        <w:t>,</w:t>
      </w:r>
      <w:r w:rsidRPr="008C3510">
        <w:rPr>
          <w:rFonts w:ascii="Century Schoolbook" w:hAnsi="Century Schoolbook"/>
        </w:rPr>
        <w:t xml:space="preserve"> </w:t>
      </w:r>
      <w:r w:rsidRPr="00F77D0A">
        <w:rPr>
          <w:rFonts w:ascii="Century Schoolbook" w:hAnsi="Century Schoolbook"/>
          <w:highlight w:val="yellow"/>
        </w:rPr>
        <w:t>[DEBTOR]</w:t>
      </w:r>
      <w:r w:rsidRPr="008C3510">
        <w:rPr>
          <w:rFonts w:ascii="Century Schoolbook" w:hAnsi="Century Schoolbook"/>
        </w:rPr>
        <w:t xml:space="preserve">.  In connection with the confirmation of the Plan, the Court has </w:t>
      </w:r>
      <w:r w:rsidR="0027652B" w:rsidRPr="008C3510">
        <w:rPr>
          <w:rFonts w:ascii="Century Schoolbook" w:hAnsi="Century Schoolbook"/>
        </w:rPr>
        <w:t>considered the evidence presented as well as the record of this case, including: (</w:t>
      </w:r>
      <w:proofErr w:type="spellStart"/>
      <w:r w:rsidR="0027652B" w:rsidRPr="008C3510">
        <w:rPr>
          <w:rFonts w:ascii="Century Schoolbook" w:hAnsi="Century Schoolbook"/>
        </w:rPr>
        <w:t>i</w:t>
      </w:r>
      <w:proofErr w:type="spellEnd"/>
      <w:r w:rsidR="0027652B" w:rsidRPr="008C3510">
        <w:rPr>
          <w:rFonts w:ascii="Century Schoolbook" w:hAnsi="Century Schoolbook"/>
        </w:rPr>
        <w:t xml:space="preserve">) the confirmation affidavit of </w:t>
      </w:r>
      <w:r w:rsidR="0027652B" w:rsidRPr="00F77D0A">
        <w:rPr>
          <w:rFonts w:ascii="Century Schoolbook" w:hAnsi="Century Schoolbook"/>
          <w:highlight w:val="yellow"/>
        </w:rPr>
        <w:t>[NAME]</w:t>
      </w:r>
      <w:r w:rsidR="0027652B" w:rsidRPr="008C3510">
        <w:rPr>
          <w:rFonts w:ascii="Century Schoolbook" w:hAnsi="Century Schoolbook"/>
        </w:rPr>
        <w:t xml:space="preserve"> (ECF No. </w:t>
      </w:r>
      <w:r w:rsidR="0027652B" w:rsidRPr="007E5820">
        <w:rPr>
          <w:rFonts w:ascii="Century Schoolbook" w:hAnsi="Century Schoolbook"/>
          <w:highlight w:val="yellow"/>
        </w:rPr>
        <w:t>[##]</w:t>
      </w:r>
      <w:r w:rsidR="0027652B" w:rsidRPr="007E5820">
        <w:rPr>
          <w:rFonts w:ascii="Century Schoolbook" w:hAnsi="Century Schoolbook"/>
        </w:rPr>
        <w:t>),</w:t>
      </w:r>
      <w:r w:rsidR="0027652B" w:rsidRPr="008C3510">
        <w:rPr>
          <w:rFonts w:ascii="Century Schoolbook" w:hAnsi="Century Schoolbook"/>
        </w:rPr>
        <w:t xml:space="preserve"> (ii) the certificate </w:t>
      </w:r>
      <w:r w:rsidR="0027652B" w:rsidRPr="008C3510">
        <w:rPr>
          <w:rFonts w:ascii="Century Schoolbook" w:hAnsi="Century Schoolbook"/>
        </w:rPr>
        <w:lastRenderedPageBreak/>
        <w:t xml:space="preserve">of proponent of plan (ECF No. </w:t>
      </w:r>
      <w:r w:rsidR="0027652B" w:rsidRPr="007E5820">
        <w:rPr>
          <w:rFonts w:ascii="Century Schoolbook" w:hAnsi="Century Schoolbook"/>
          <w:highlight w:val="yellow"/>
        </w:rPr>
        <w:t>[##]</w:t>
      </w:r>
      <w:r w:rsidR="0027652B" w:rsidRPr="008C3510">
        <w:rPr>
          <w:rFonts w:ascii="Century Schoolbook" w:hAnsi="Century Schoolbook"/>
        </w:rPr>
        <w:t xml:space="preserve">), (iii) the testimony of </w:t>
      </w:r>
      <w:r w:rsidR="0027652B" w:rsidRPr="00F77D0A">
        <w:rPr>
          <w:rFonts w:ascii="Century Schoolbook" w:hAnsi="Century Schoolbook"/>
          <w:highlight w:val="yellow"/>
        </w:rPr>
        <w:t>[NAME]</w:t>
      </w:r>
      <w:r w:rsidR="0027652B" w:rsidRPr="008C3510">
        <w:rPr>
          <w:rFonts w:ascii="Century Schoolbook" w:hAnsi="Century Schoolbook"/>
        </w:rPr>
        <w:t xml:space="preserve"> proffered by the debtor, </w:t>
      </w:r>
      <w:r w:rsidR="0027652B" w:rsidRPr="00F77D0A">
        <w:rPr>
          <w:rFonts w:ascii="Century Schoolbook" w:hAnsi="Century Schoolbook"/>
          <w:highlight w:val="yellow"/>
        </w:rPr>
        <w:t>[ANY ADDITIONAL CONSIDERATIONS]</w:t>
      </w:r>
      <w:r w:rsidR="0027652B" w:rsidRPr="008C3510">
        <w:rPr>
          <w:rFonts w:ascii="Century Schoolbook" w:hAnsi="Century Schoolbook"/>
        </w:rPr>
        <w:t>.</w:t>
      </w:r>
      <w:r w:rsidR="0068667D">
        <w:rPr>
          <w:rFonts w:ascii="Century Schoolbook" w:hAnsi="Century Schoolbook"/>
        </w:rPr>
        <w:t xml:space="preserve">  </w:t>
      </w:r>
      <w:r w:rsidR="0068667D" w:rsidRPr="0068667D">
        <w:rPr>
          <w:rFonts w:ascii="Century Schoolbook" w:hAnsi="Century Schoolbook"/>
        </w:rPr>
        <w:t>Having considered that all classes of creditors that were required to vote on the Plan have accepted the Plan, and no objections to confirmation of the Plan have been filed or remain unresolved, after notice and a hearing, the Court finds and concludes as follows</w:t>
      </w:r>
      <w:r w:rsidR="00DE3E98" w:rsidRPr="008C3510">
        <w:rPr>
          <w:rFonts w:ascii="Century Schoolbook" w:hAnsi="Century Schoolbook"/>
        </w:rPr>
        <w:t>:</w:t>
      </w:r>
    </w:p>
    <w:p w14:paraId="15402092" w14:textId="2B2F1574" w:rsidR="00DE3E98" w:rsidRPr="008C3510" w:rsidRDefault="00DE3E98" w:rsidP="00DE3E98">
      <w:pPr>
        <w:spacing w:line="480" w:lineRule="auto"/>
        <w:jc w:val="center"/>
        <w:rPr>
          <w:rFonts w:ascii="Century Schoolbook" w:hAnsi="Century Schoolbook"/>
        </w:rPr>
      </w:pPr>
      <w:r w:rsidRPr="008C3510">
        <w:rPr>
          <w:rFonts w:ascii="Century Schoolbook" w:hAnsi="Century Schoolbook"/>
          <w:b/>
          <w:bCs/>
          <w:u w:val="single"/>
        </w:rPr>
        <w:t>FINDINGS OF FACTS &amp; CONCLUSIONS OF LAW</w:t>
      </w:r>
    </w:p>
    <w:p w14:paraId="40C7696F" w14:textId="618C6BB6" w:rsidR="0032522B" w:rsidRPr="008C3510" w:rsidRDefault="0032522B" w:rsidP="0052345F">
      <w:pPr>
        <w:pStyle w:val="ListParagraph"/>
        <w:numPr>
          <w:ilvl w:val="0"/>
          <w:numId w:val="1"/>
        </w:numPr>
        <w:spacing w:line="480" w:lineRule="auto"/>
        <w:ind w:left="0" w:firstLine="720"/>
        <w:jc w:val="both"/>
        <w:rPr>
          <w:sz w:val="24"/>
          <w:szCs w:val="24"/>
        </w:rPr>
      </w:pPr>
      <w:r w:rsidRPr="008C3510">
        <w:rPr>
          <w:b/>
          <w:bCs/>
          <w:sz w:val="24"/>
          <w:szCs w:val="24"/>
          <w:u w:val="single"/>
        </w:rPr>
        <w:t>Jurisdiction</w:t>
      </w:r>
      <w:r w:rsidRPr="008C3510">
        <w:rPr>
          <w:sz w:val="24"/>
          <w:szCs w:val="24"/>
        </w:rPr>
        <w:t>.  The Court has jurisdiction over this matter under 28</w:t>
      </w:r>
      <w:r w:rsidR="00BE55D2">
        <w:rPr>
          <w:sz w:val="24"/>
          <w:szCs w:val="24"/>
        </w:rPr>
        <w:t> </w:t>
      </w:r>
      <w:r w:rsidRPr="008C3510">
        <w:rPr>
          <w:sz w:val="24"/>
          <w:szCs w:val="24"/>
        </w:rPr>
        <w:t>U.S.C. §§</w:t>
      </w:r>
      <w:r w:rsidR="0052345F" w:rsidRPr="008C3510">
        <w:rPr>
          <w:sz w:val="24"/>
          <w:szCs w:val="24"/>
        </w:rPr>
        <w:t> </w:t>
      </w:r>
      <w:r w:rsidRPr="008C3510">
        <w:rPr>
          <w:sz w:val="24"/>
          <w:szCs w:val="24"/>
        </w:rPr>
        <w:t>157 and 1334, the United States District Court’s general order of reference, and other various applicable provisions of the Bankruptcy Code</w:t>
      </w:r>
      <w:r w:rsidR="007F6623" w:rsidRPr="008C3510">
        <w:rPr>
          <w:rStyle w:val="FootnoteReference"/>
          <w:sz w:val="24"/>
          <w:szCs w:val="24"/>
        </w:rPr>
        <w:footnoteReference w:id="1"/>
      </w:r>
      <w:r w:rsidRPr="008C3510">
        <w:rPr>
          <w:sz w:val="24"/>
          <w:szCs w:val="24"/>
        </w:rPr>
        <w:t xml:space="preserve"> and the </w:t>
      </w:r>
      <w:r w:rsidR="007F6623" w:rsidRPr="008C3510">
        <w:rPr>
          <w:sz w:val="24"/>
          <w:szCs w:val="24"/>
        </w:rPr>
        <w:t>Federal Rules of Bankruptcy Procedure (“FRBP”)</w:t>
      </w:r>
      <w:r w:rsidRPr="008C3510">
        <w:rPr>
          <w:sz w:val="24"/>
          <w:szCs w:val="24"/>
        </w:rPr>
        <w:t>.</w:t>
      </w:r>
    </w:p>
    <w:p w14:paraId="420B1123" w14:textId="6B95E564" w:rsidR="0032522B" w:rsidRPr="008C3510" w:rsidRDefault="0032522B" w:rsidP="0052345F">
      <w:pPr>
        <w:pStyle w:val="ListParagraph"/>
        <w:numPr>
          <w:ilvl w:val="0"/>
          <w:numId w:val="1"/>
        </w:numPr>
        <w:spacing w:line="480" w:lineRule="auto"/>
        <w:ind w:left="0" w:firstLine="720"/>
        <w:jc w:val="both"/>
        <w:rPr>
          <w:sz w:val="24"/>
          <w:szCs w:val="24"/>
        </w:rPr>
      </w:pPr>
      <w:r w:rsidRPr="008C3510">
        <w:rPr>
          <w:b/>
          <w:bCs/>
          <w:sz w:val="24"/>
          <w:szCs w:val="24"/>
          <w:u w:val="single"/>
        </w:rPr>
        <w:t>Venue</w:t>
      </w:r>
      <w:r w:rsidRPr="008C3510">
        <w:rPr>
          <w:sz w:val="24"/>
          <w:szCs w:val="24"/>
        </w:rPr>
        <w:t>.  Venue before the Court is proper under 28</w:t>
      </w:r>
      <w:r w:rsidR="00BE55D2">
        <w:rPr>
          <w:sz w:val="24"/>
          <w:szCs w:val="24"/>
        </w:rPr>
        <w:t> </w:t>
      </w:r>
      <w:r w:rsidRPr="008C3510">
        <w:rPr>
          <w:sz w:val="24"/>
          <w:szCs w:val="24"/>
        </w:rPr>
        <w:t>U.S.C. §§</w:t>
      </w:r>
      <w:r w:rsidR="0052345F" w:rsidRPr="008C3510">
        <w:rPr>
          <w:sz w:val="24"/>
          <w:szCs w:val="24"/>
        </w:rPr>
        <w:t> </w:t>
      </w:r>
      <w:r w:rsidRPr="008C3510">
        <w:rPr>
          <w:sz w:val="24"/>
          <w:szCs w:val="24"/>
        </w:rPr>
        <w:t>1408 and 1409.</w:t>
      </w:r>
    </w:p>
    <w:p w14:paraId="6B7047A9" w14:textId="50CF8A93" w:rsidR="0055268A" w:rsidRPr="008C3510" w:rsidRDefault="0055268A" w:rsidP="0052345F">
      <w:pPr>
        <w:pStyle w:val="ListParagraph"/>
        <w:numPr>
          <w:ilvl w:val="0"/>
          <w:numId w:val="1"/>
        </w:numPr>
        <w:spacing w:line="480" w:lineRule="auto"/>
        <w:ind w:left="0" w:firstLine="720"/>
        <w:jc w:val="both"/>
        <w:rPr>
          <w:sz w:val="24"/>
          <w:szCs w:val="24"/>
        </w:rPr>
      </w:pPr>
      <w:r w:rsidRPr="008C3510">
        <w:rPr>
          <w:b/>
          <w:bCs/>
          <w:sz w:val="24"/>
          <w:szCs w:val="24"/>
          <w:u w:val="single"/>
        </w:rPr>
        <w:t>Notice</w:t>
      </w:r>
      <w:r w:rsidRPr="008C3510">
        <w:rPr>
          <w:sz w:val="24"/>
          <w:szCs w:val="24"/>
        </w:rPr>
        <w:t xml:space="preserve">. </w:t>
      </w:r>
      <w:r w:rsidR="0052345F" w:rsidRPr="008C3510">
        <w:rPr>
          <w:sz w:val="24"/>
          <w:szCs w:val="24"/>
        </w:rPr>
        <w:t xml:space="preserve"> </w:t>
      </w:r>
      <w:r w:rsidRPr="008C3510">
        <w:rPr>
          <w:sz w:val="24"/>
          <w:szCs w:val="24"/>
        </w:rPr>
        <w:t xml:space="preserve">Due, adequate, and sufficient notice of the Plan and the order setting a hearing on confirmation (ECF No. </w:t>
      </w:r>
      <w:r w:rsidRPr="005E384B">
        <w:rPr>
          <w:sz w:val="24"/>
          <w:szCs w:val="24"/>
          <w:highlight w:val="yellow"/>
        </w:rPr>
        <w:t>[##]</w:t>
      </w:r>
      <w:r w:rsidRPr="008C3510">
        <w:rPr>
          <w:sz w:val="24"/>
          <w:szCs w:val="24"/>
        </w:rPr>
        <w:t>)</w:t>
      </w:r>
      <w:r w:rsidR="00567657">
        <w:rPr>
          <w:sz w:val="24"/>
          <w:szCs w:val="24"/>
        </w:rPr>
        <w:t xml:space="preserve"> </w:t>
      </w:r>
      <w:r w:rsidRPr="008C3510">
        <w:rPr>
          <w:sz w:val="24"/>
          <w:szCs w:val="24"/>
        </w:rPr>
        <w:t>were served upon all creditors, interest holders, and parties requesting notice.  Accordingly, the method of service and solicitation of acceptance of the Plan, notice of the hearing to consider</w:t>
      </w:r>
      <w:r w:rsidR="0049265F">
        <w:rPr>
          <w:sz w:val="24"/>
          <w:szCs w:val="24"/>
        </w:rPr>
        <w:t xml:space="preserve"> confirmation</w:t>
      </w:r>
      <w:r w:rsidRPr="008C3510">
        <w:rPr>
          <w:sz w:val="24"/>
          <w:szCs w:val="24"/>
        </w:rPr>
        <w:t xml:space="preserve"> </w:t>
      </w:r>
      <w:r w:rsidR="0049265F">
        <w:rPr>
          <w:sz w:val="24"/>
          <w:szCs w:val="24"/>
        </w:rPr>
        <w:t xml:space="preserve">of </w:t>
      </w:r>
      <w:r w:rsidRPr="008C3510">
        <w:rPr>
          <w:sz w:val="24"/>
          <w:szCs w:val="24"/>
        </w:rPr>
        <w:t>the Plan</w:t>
      </w:r>
      <w:r w:rsidR="00E818BE" w:rsidRPr="008C3510">
        <w:rPr>
          <w:sz w:val="24"/>
          <w:szCs w:val="24"/>
        </w:rPr>
        <w:t>,</w:t>
      </w:r>
      <w:r w:rsidRPr="008C3510">
        <w:rPr>
          <w:sz w:val="24"/>
          <w:szCs w:val="24"/>
        </w:rPr>
        <w:t xml:space="preserve"> and notices of all other deadlines or requirements relating thereto (collectively, the “Confirmation Deadlines”)</w:t>
      </w:r>
      <w:r w:rsidR="00E818BE" w:rsidRPr="008C3510">
        <w:rPr>
          <w:sz w:val="24"/>
          <w:szCs w:val="24"/>
        </w:rPr>
        <w:t xml:space="preserve"> w</w:t>
      </w:r>
      <w:r w:rsidR="0049265F">
        <w:rPr>
          <w:sz w:val="24"/>
          <w:szCs w:val="24"/>
        </w:rPr>
        <w:t>ere</w:t>
      </w:r>
      <w:r w:rsidR="00E818BE" w:rsidRPr="008C3510">
        <w:rPr>
          <w:sz w:val="24"/>
          <w:szCs w:val="24"/>
        </w:rPr>
        <w:t xml:space="preserve"> in compliance with the FRBP, w</w:t>
      </w:r>
      <w:r w:rsidR="0049265F">
        <w:rPr>
          <w:sz w:val="24"/>
          <w:szCs w:val="24"/>
        </w:rPr>
        <w:t>ere</w:t>
      </w:r>
      <w:r w:rsidR="00E818BE" w:rsidRPr="008C3510">
        <w:rPr>
          <w:sz w:val="24"/>
          <w:szCs w:val="24"/>
        </w:rPr>
        <w:t xml:space="preserve"> adequate and reasonable under the circumstances of this case, and no further or additional notice of the confirmation hearing or the confirmation deadlines was necessary or required</w:t>
      </w:r>
      <w:r w:rsidR="00027662" w:rsidRPr="008C3510">
        <w:rPr>
          <w:sz w:val="24"/>
          <w:szCs w:val="24"/>
        </w:rPr>
        <w:t>.</w:t>
      </w:r>
    </w:p>
    <w:p w14:paraId="58EB50E2" w14:textId="75082B1A" w:rsidR="0095486C" w:rsidRPr="008C3510" w:rsidRDefault="0032522B" w:rsidP="0052345F">
      <w:pPr>
        <w:pStyle w:val="ListParagraph"/>
        <w:numPr>
          <w:ilvl w:val="0"/>
          <w:numId w:val="1"/>
        </w:numPr>
        <w:spacing w:line="480" w:lineRule="auto"/>
        <w:ind w:left="0" w:firstLine="720"/>
        <w:jc w:val="both"/>
        <w:rPr>
          <w:sz w:val="24"/>
          <w:szCs w:val="24"/>
        </w:rPr>
      </w:pPr>
      <w:r w:rsidRPr="008C3510">
        <w:rPr>
          <w:b/>
          <w:bCs/>
          <w:sz w:val="24"/>
          <w:szCs w:val="24"/>
          <w:u w:val="single"/>
        </w:rPr>
        <w:lastRenderedPageBreak/>
        <w:t>Objections to Confirmation</w:t>
      </w:r>
      <w:r w:rsidRPr="008C3510">
        <w:rPr>
          <w:sz w:val="24"/>
          <w:szCs w:val="24"/>
        </w:rPr>
        <w:t xml:space="preserve">.  Present at the hearing </w:t>
      </w:r>
      <w:r w:rsidR="008701C3" w:rsidRPr="008C3510">
        <w:rPr>
          <w:sz w:val="24"/>
          <w:szCs w:val="24"/>
        </w:rPr>
        <w:t>were</w:t>
      </w:r>
      <w:r w:rsidRPr="008C3510">
        <w:rPr>
          <w:sz w:val="24"/>
          <w:szCs w:val="24"/>
        </w:rPr>
        <w:t xml:space="preserve"> </w:t>
      </w:r>
      <w:r w:rsidRPr="00716725">
        <w:rPr>
          <w:sz w:val="24"/>
          <w:szCs w:val="24"/>
          <w:highlight w:val="yellow"/>
        </w:rPr>
        <w:t>[APPEARANCES]</w:t>
      </w:r>
      <w:r w:rsidRPr="008C3510">
        <w:rPr>
          <w:sz w:val="24"/>
          <w:szCs w:val="24"/>
        </w:rPr>
        <w:t>.  No parties timely objected to confirmation of the Plan</w:t>
      </w:r>
      <w:r w:rsidR="003C37BE">
        <w:rPr>
          <w:sz w:val="24"/>
          <w:szCs w:val="24"/>
        </w:rPr>
        <w:t xml:space="preserve"> or any such objections were resolved amicably</w:t>
      </w:r>
      <w:r w:rsidRPr="008C3510">
        <w:rPr>
          <w:sz w:val="24"/>
          <w:szCs w:val="24"/>
        </w:rPr>
        <w:t>.</w:t>
      </w:r>
    </w:p>
    <w:p w14:paraId="49A0AF17" w14:textId="700E98E8" w:rsidR="008524BE" w:rsidRPr="008C3510" w:rsidRDefault="008524BE" w:rsidP="00B10773">
      <w:pPr>
        <w:pStyle w:val="ListParagraph"/>
        <w:numPr>
          <w:ilvl w:val="0"/>
          <w:numId w:val="1"/>
        </w:numPr>
        <w:spacing w:line="480" w:lineRule="auto"/>
        <w:ind w:left="0" w:firstLine="720"/>
        <w:jc w:val="both"/>
        <w:rPr>
          <w:sz w:val="24"/>
          <w:szCs w:val="24"/>
        </w:rPr>
      </w:pPr>
      <w:r w:rsidRPr="008C3510">
        <w:rPr>
          <w:b/>
          <w:bCs/>
          <w:sz w:val="24"/>
          <w:szCs w:val="24"/>
          <w:u w:val="single"/>
        </w:rPr>
        <w:t>Proper Classification of Claims</w:t>
      </w:r>
      <w:r w:rsidR="006B7CF7" w:rsidRPr="008C3510">
        <w:rPr>
          <w:b/>
          <w:bCs/>
          <w:sz w:val="24"/>
          <w:szCs w:val="24"/>
          <w:u w:val="single"/>
        </w:rPr>
        <w:t xml:space="preserve"> – 11 U.S.C. §§ 1122 and 1123</w:t>
      </w:r>
      <w:r w:rsidRPr="008C3510">
        <w:rPr>
          <w:sz w:val="24"/>
          <w:szCs w:val="24"/>
        </w:rPr>
        <w:t>.</w:t>
      </w:r>
      <w:r w:rsidR="002E02F4" w:rsidRPr="008C3510">
        <w:rPr>
          <w:sz w:val="24"/>
          <w:szCs w:val="24"/>
        </w:rPr>
        <w:t xml:space="preserve">  The Plan adequately and properly identifies and classifies all claims.</w:t>
      </w:r>
      <w:r w:rsidR="00904D07" w:rsidRPr="008C3510">
        <w:rPr>
          <w:sz w:val="24"/>
          <w:szCs w:val="24"/>
        </w:rPr>
        <w:t xml:space="preserve">  </w:t>
      </w:r>
      <w:r w:rsidR="00E74446">
        <w:rPr>
          <w:sz w:val="24"/>
          <w:szCs w:val="24"/>
        </w:rPr>
        <w:t>Pursuant to</w:t>
      </w:r>
      <w:r w:rsidR="00904D07" w:rsidRPr="008C3510">
        <w:rPr>
          <w:sz w:val="24"/>
          <w:szCs w:val="24"/>
        </w:rPr>
        <w:t xml:space="preserve"> 11</w:t>
      </w:r>
      <w:r w:rsidR="007E5820">
        <w:rPr>
          <w:sz w:val="24"/>
          <w:szCs w:val="24"/>
        </w:rPr>
        <w:t> </w:t>
      </w:r>
      <w:r w:rsidR="00904D07" w:rsidRPr="008C3510">
        <w:rPr>
          <w:sz w:val="24"/>
          <w:szCs w:val="24"/>
        </w:rPr>
        <w:t xml:space="preserve">U.S.C. § 1122(a), the claims placed in each class are substantially similar to other claims in each such class.  </w:t>
      </w:r>
      <w:r w:rsidR="00E74446">
        <w:rPr>
          <w:sz w:val="24"/>
          <w:szCs w:val="24"/>
        </w:rPr>
        <w:t>Pursuant to</w:t>
      </w:r>
      <w:r w:rsidR="00904D07" w:rsidRPr="008C3510">
        <w:rPr>
          <w:sz w:val="24"/>
          <w:szCs w:val="24"/>
        </w:rPr>
        <w:t xml:space="preserve"> 11 U.S.C. § 1123(a)(1), valid legal and business reasons exist for the various classes of claims created under the Plan and such classification does not unfairly discriminate among holders of claims.</w:t>
      </w:r>
      <w:r w:rsidR="00B10773" w:rsidRPr="008C3510">
        <w:rPr>
          <w:sz w:val="24"/>
          <w:szCs w:val="24"/>
        </w:rPr>
        <w:t xml:space="preserve"> </w:t>
      </w:r>
      <w:r w:rsidR="00904D07" w:rsidRPr="008C3510">
        <w:rPr>
          <w:sz w:val="24"/>
          <w:szCs w:val="24"/>
        </w:rPr>
        <w:t>The classification of claims in the Plan is reasonable.</w:t>
      </w:r>
    </w:p>
    <w:p w14:paraId="3CDAC6B7" w14:textId="6AF8F6D3" w:rsidR="00903974" w:rsidRPr="008C3510" w:rsidRDefault="00903974" w:rsidP="00B10773">
      <w:pPr>
        <w:pStyle w:val="ListParagraph"/>
        <w:numPr>
          <w:ilvl w:val="0"/>
          <w:numId w:val="1"/>
        </w:numPr>
        <w:spacing w:line="480" w:lineRule="auto"/>
        <w:ind w:left="0" w:firstLine="720"/>
        <w:jc w:val="both"/>
        <w:rPr>
          <w:sz w:val="24"/>
          <w:szCs w:val="24"/>
        </w:rPr>
      </w:pPr>
      <w:r w:rsidRPr="008C3510">
        <w:rPr>
          <w:b/>
          <w:bCs/>
          <w:sz w:val="24"/>
          <w:szCs w:val="24"/>
          <w:u w:val="single"/>
        </w:rPr>
        <w:t>Specified Unimpaired Classes – 11 U.S.C. § 1123(a)(2)</w:t>
      </w:r>
      <w:r w:rsidRPr="008C3510">
        <w:rPr>
          <w:sz w:val="24"/>
          <w:szCs w:val="24"/>
        </w:rPr>
        <w:t xml:space="preserve">.  </w:t>
      </w:r>
      <w:r w:rsidR="00B10773" w:rsidRPr="008C3510">
        <w:rPr>
          <w:sz w:val="24"/>
          <w:szCs w:val="24"/>
        </w:rPr>
        <w:t xml:space="preserve">The Plan specifies all classes or claims or interests that </w:t>
      </w:r>
      <w:r w:rsidR="0049265F">
        <w:rPr>
          <w:sz w:val="24"/>
          <w:szCs w:val="24"/>
        </w:rPr>
        <w:t>are</w:t>
      </w:r>
      <w:r w:rsidR="00B10773" w:rsidRPr="008C3510">
        <w:rPr>
          <w:sz w:val="24"/>
          <w:szCs w:val="24"/>
        </w:rPr>
        <w:t xml:space="preserve"> not impaired under the plan. </w:t>
      </w:r>
    </w:p>
    <w:p w14:paraId="5D24A80D" w14:textId="6C21EE51" w:rsidR="00903974" w:rsidRPr="008C3510" w:rsidRDefault="00903974" w:rsidP="00B10773">
      <w:pPr>
        <w:pStyle w:val="ListParagraph"/>
        <w:numPr>
          <w:ilvl w:val="0"/>
          <w:numId w:val="1"/>
        </w:numPr>
        <w:spacing w:line="480" w:lineRule="auto"/>
        <w:ind w:left="0" w:firstLine="720"/>
        <w:jc w:val="both"/>
        <w:rPr>
          <w:sz w:val="24"/>
          <w:szCs w:val="24"/>
        </w:rPr>
      </w:pPr>
      <w:r w:rsidRPr="008C3510">
        <w:rPr>
          <w:b/>
          <w:bCs/>
          <w:sz w:val="24"/>
          <w:szCs w:val="24"/>
          <w:u w:val="single"/>
        </w:rPr>
        <w:t>Specified Treatment of Impaired Classes – 11 U.S.C. §</w:t>
      </w:r>
      <w:r w:rsidR="008701C3" w:rsidRPr="008C3510">
        <w:rPr>
          <w:b/>
          <w:bCs/>
          <w:sz w:val="24"/>
          <w:szCs w:val="24"/>
          <w:u w:val="single"/>
        </w:rPr>
        <w:t> </w:t>
      </w:r>
      <w:r w:rsidRPr="008C3510">
        <w:rPr>
          <w:b/>
          <w:bCs/>
          <w:sz w:val="24"/>
          <w:szCs w:val="24"/>
          <w:u w:val="single"/>
        </w:rPr>
        <w:t>1123(a)(3)</w:t>
      </w:r>
      <w:r w:rsidRPr="008C3510">
        <w:rPr>
          <w:sz w:val="24"/>
          <w:szCs w:val="24"/>
        </w:rPr>
        <w:t xml:space="preserve">.  </w:t>
      </w:r>
      <w:r w:rsidR="00B10773" w:rsidRPr="008C3510">
        <w:rPr>
          <w:sz w:val="24"/>
          <w:szCs w:val="24"/>
        </w:rPr>
        <w:t xml:space="preserve">The Plan specifies the treatment of all classes of claims or interests that </w:t>
      </w:r>
      <w:r w:rsidR="0049265F">
        <w:rPr>
          <w:sz w:val="24"/>
          <w:szCs w:val="24"/>
        </w:rPr>
        <w:t>are</w:t>
      </w:r>
      <w:r w:rsidR="00B10773" w:rsidRPr="008C3510">
        <w:rPr>
          <w:sz w:val="24"/>
          <w:szCs w:val="24"/>
        </w:rPr>
        <w:t xml:space="preserve"> impaired under the Plan.</w:t>
      </w:r>
    </w:p>
    <w:p w14:paraId="51310C93" w14:textId="435DC6AE" w:rsidR="00904D07" w:rsidRPr="008C3510" w:rsidRDefault="00903974" w:rsidP="00B10773">
      <w:pPr>
        <w:pStyle w:val="ListParagraph"/>
        <w:numPr>
          <w:ilvl w:val="0"/>
          <w:numId w:val="1"/>
        </w:numPr>
        <w:spacing w:line="480" w:lineRule="auto"/>
        <w:ind w:left="0" w:firstLine="720"/>
        <w:jc w:val="both"/>
        <w:rPr>
          <w:sz w:val="24"/>
          <w:szCs w:val="24"/>
        </w:rPr>
      </w:pPr>
      <w:r w:rsidRPr="008C3510">
        <w:rPr>
          <w:b/>
          <w:bCs/>
          <w:sz w:val="24"/>
          <w:szCs w:val="24"/>
          <w:u w:val="single"/>
        </w:rPr>
        <w:t>No Discrimination – 11 U.S.C. § 1123(a)(4)</w:t>
      </w:r>
      <w:r w:rsidRPr="008C3510">
        <w:rPr>
          <w:sz w:val="24"/>
          <w:szCs w:val="24"/>
        </w:rPr>
        <w:t xml:space="preserve">.  </w:t>
      </w:r>
      <w:r w:rsidR="00904D07" w:rsidRPr="008C3510">
        <w:rPr>
          <w:sz w:val="24"/>
          <w:szCs w:val="24"/>
        </w:rPr>
        <w:t>The Plan provides for the same treatment of claims</w:t>
      </w:r>
      <w:r w:rsidR="00B10773" w:rsidRPr="008C3510">
        <w:rPr>
          <w:sz w:val="24"/>
          <w:szCs w:val="24"/>
        </w:rPr>
        <w:t xml:space="preserve"> or interests</w:t>
      </w:r>
      <w:r w:rsidR="00904D07" w:rsidRPr="008C3510">
        <w:rPr>
          <w:sz w:val="24"/>
          <w:szCs w:val="24"/>
        </w:rPr>
        <w:t xml:space="preserve"> in each respective class unless the holder of a particular claim </w:t>
      </w:r>
      <w:r w:rsidR="00B10773" w:rsidRPr="008C3510">
        <w:rPr>
          <w:sz w:val="24"/>
          <w:szCs w:val="24"/>
        </w:rPr>
        <w:t xml:space="preserve">or interest </w:t>
      </w:r>
      <w:r w:rsidR="00904D07" w:rsidRPr="008C3510">
        <w:rPr>
          <w:sz w:val="24"/>
          <w:szCs w:val="24"/>
        </w:rPr>
        <w:t>has agreed to a less favorable treatment of such claim</w:t>
      </w:r>
      <w:r w:rsidR="00B10773" w:rsidRPr="008C3510">
        <w:rPr>
          <w:sz w:val="24"/>
          <w:szCs w:val="24"/>
        </w:rPr>
        <w:t xml:space="preserve"> or interest</w:t>
      </w:r>
      <w:r w:rsidR="00904D07" w:rsidRPr="008C3510">
        <w:rPr>
          <w:sz w:val="24"/>
          <w:szCs w:val="24"/>
        </w:rPr>
        <w:t>.</w:t>
      </w:r>
    </w:p>
    <w:p w14:paraId="51A5809E" w14:textId="43B0A371" w:rsidR="00904D07" w:rsidRPr="008C3510" w:rsidRDefault="00904D07" w:rsidP="00B10773">
      <w:pPr>
        <w:pStyle w:val="ListParagraph"/>
        <w:numPr>
          <w:ilvl w:val="0"/>
          <w:numId w:val="1"/>
        </w:numPr>
        <w:spacing w:line="480" w:lineRule="auto"/>
        <w:ind w:left="0" w:firstLine="720"/>
        <w:jc w:val="both"/>
        <w:rPr>
          <w:sz w:val="24"/>
          <w:szCs w:val="24"/>
        </w:rPr>
      </w:pPr>
      <w:r w:rsidRPr="008C3510">
        <w:rPr>
          <w:b/>
          <w:bCs/>
          <w:sz w:val="24"/>
          <w:szCs w:val="24"/>
          <w:u w:val="single"/>
        </w:rPr>
        <w:t>Implementation of the Plan – 11 U.S.C. § 1123(a)(5)</w:t>
      </w:r>
      <w:r w:rsidRPr="008C3510">
        <w:rPr>
          <w:sz w:val="24"/>
          <w:szCs w:val="24"/>
        </w:rPr>
        <w:t xml:space="preserve">.  Article </w:t>
      </w:r>
      <w:r w:rsidRPr="007E5820">
        <w:rPr>
          <w:sz w:val="24"/>
          <w:szCs w:val="24"/>
          <w:highlight w:val="yellow"/>
        </w:rPr>
        <w:t>[#]</w:t>
      </w:r>
      <w:r w:rsidRPr="008C3510">
        <w:rPr>
          <w:sz w:val="24"/>
          <w:szCs w:val="24"/>
        </w:rPr>
        <w:t xml:space="preserve"> of the Plan provides </w:t>
      </w:r>
      <w:r w:rsidR="00B10773" w:rsidRPr="008C3510">
        <w:rPr>
          <w:sz w:val="24"/>
          <w:szCs w:val="24"/>
        </w:rPr>
        <w:t xml:space="preserve">adequate means for the </w:t>
      </w:r>
      <w:r w:rsidR="0049265F">
        <w:rPr>
          <w:sz w:val="24"/>
          <w:szCs w:val="24"/>
        </w:rPr>
        <w:t>P</w:t>
      </w:r>
      <w:r w:rsidR="00B10773" w:rsidRPr="008C3510">
        <w:rPr>
          <w:sz w:val="24"/>
          <w:szCs w:val="24"/>
        </w:rPr>
        <w:t>lan’s implementation</w:t>
      </w:r>
      <w:r w:rsidRPr="008C3510">
        <w:rPr>
          <w:sz w:val="24"/>
          <w:szCs w:val="24"/>
        </w:rPr>
        <w:t>.</w:t>
      </w:r>
      <w:r w:rsidR="00B10773" w:rsidRPr="008C3510">
        <w:rPr>
          <w:sz w:val="24"/>
          <w:szCs w:val="24"/>
        </w:rPr>
        <w:t xml:space="preserve">  </w:t>
      </w:r>
      <w:r w:rsidR="00B10773" w:rsidRPr="007E5820">
        <w:rPr>
          <w:sz w:val="24"/>
          <w:szCs w:val="24"/>
          <w:highlight w:val="yellow"/>
        </w:rPr>
        <w:t>[OPTIONAL: PLAN PROPONENT TO EXPLAIN IN DETAIL]</w:t>
      </w:r>
    </w:p>
    <w:p w14:paraId="07F18DF7" w14:textId="2005EEE7" w:rsidR="00F310D2" w:rsidRPr="008C3510" w:rsidRDefault="00904D07" w:rsidP="00B10773">
      <w:pPr>
        <w:pStyle w:val="ListParagraph"/>
        <w:numPr>
          <w:ilvl w:val="0"/>
          <w:numId w:val="1"/>
        </w:numPr>
        <w:spacing w:line="480" w:lineRule="auto"/>
        <w:ind w:left="0" w:firstLine="720"/>
        <w:jc w:val="both"/>
        <w:rPr>
          <w:sz w:val="24"/>
          <w:szCs w:val="24"/>
          <w:highlight w:val="yellow"/>
        </w:rPr>
      </w:pPr>
      <w:r w:rsidRPr="008C3510">
        <w:rPr>
          <w:b/>
          <w:bCs/>
          <w:sz w:val="24"/>
          <w:szCs w:val="24"/>
          <w:highlight w:val="yellow"/>
          <w:u w:val="single"/>
        </w:rPr>
        <w:lastRenderedPageBreak/>
        <w:t>Non-Voting Equity Securities/Allocation of Voting Power – 11</w:t>
      </w:r>
      <w:r w:rsidR="007E5820">
        <w:rPr>
          <w:b/>
          <w:bCs/>
          <w:sz w:val="24"/>
          <w:szCs w:val="24"/>
          <w:highlight w:val="yellow"/>
          <w:u w:val="single"/>
        </w:rPr>
        <w:t> </w:t>
      </w:r>
      <w:r w:rsidRPr="008C3510">
        <w:rPr>
          <w:b/>
          <w:bCs/>
          <w:sz w:val="24"/>
          <w:szCs w:val="24"/>
          <w:highlight w:val="yellow"/>
          <w:u w:val="single"/>
        </w:rPr>
        <w:t>U.S.C. § 1123(a)(6)</w:t>
      </w:r>
      <w:r w:rsidRPr="008C3510">
        <w:rPr>
          <w:sz w:val="24"/>
          <w:szCs w:val="24"/>
          <w:highlight w:val="yellow"/>
        </w:rPr>
        <w:t xml:space="preserve">.  </w:t>
      </w:r>
      <w:r w:rsidR="00E818BE" w:rsidRPr="008C3510">
        <w:rPr>
          <w:sz w:val="24"/>
          <w:szCs w:val="24"/>
          <w:highlight w:val="yellow"/>
        </w:rPr>
        <w:t>[</w:t>
      </w:r>
      <w:r w:rsidR="00B10773" w:rsidRPr="008C3510">
        <w:rPr>
          <w:sz w:val="24"/>
          <w:szCs w:val="24"/>
          <w:highlight w:val="yellow"/>
        </w:rPr>
        <w:t xml:space="preserve">FOR A CORPORATION - </w:t>
      </w:r>
      <w:r w:rsidR="00E818BE" w:rsidRPr="008C3510">
        <w:rPr>
          <w:sz w:val="24"/>
          <w:szCs w:val="24"/>
          <w:highlight w:val="yellow"/>
        </w:rPr>
        <w:t>INSERT AS APPROPRIATE].</w:t>
      </w:r>
    </w:p>
    <w:p w14:paraId="63C0351C" w14:textId="313D64FB" w:rsidR="00482459" w:rsidRPr="008C3510" w:rsidRDefault="00482459" w:rsidP="00B10773">
      <w:pPr>
        <w:pStyle w:val="ListParagraph"/>
        <w:numPr>
          <w:ilvl w:val="0"/>
          <w:numId w:val="1"/>
        </w:numPr>
        <w:spacing w:line="480" w:lineRule="auto"/>
        <w:ind w:left="0" w:firstLine="720"/>
        <w:jc w:val="both"/>
        <w:rPr>
          <w:sz w:val="24"/>
          <w:szCs w:val="24"/>
        </w:rPr>
      </w:pPr>
      <w:r w:rsidRPr="008C3510">
        <w:rPr>
          <w:b/>
          <w:bCs/>
          <w:sz w:val="24"/>
          <w:szCs w:val="24"/>
          <w:u w:val="single"/>
        </w:rPr>
        <w:t>Interests</w:t>
      </w:r>
      <w:r w:rsidR="006B7CF7" w:rsidRPr="008C3510">
        <w:rPr>
          <w:b/>
          <w:bCs/>
          <w:sz w:val="24"/>
          <w:szCs w:val="24"/>
          <w:u w:val="single"/>
        </w:rPr>
        <w:t xml:space="preserve"> of the Creditors, Equity Security Holders, &amp;</w:t>
      </w:r>
      <w:r w:rsidR="008701C3" w:rsidRPr="008C3510">
        <w:rPr>
          <w:b/>
          <w:bCs/>
          <w:sz w:val="24"/>
          <w:szCs w:val="24"/>
          <w:u w:val="single"/>
        </w:rPr>
        <w:t> </w:t>
      </w:r>
      <w:r w:rsidR="006B7CF7" w:rsidRPr="008C3510">
        <w:rPr>
          <w:b/>
          <w:bCs/>
          <w:sz w:val="24"/>
          <w:szCs w:val="24"/>
          <w:u w:val="single"/>
        </w:rPr>
        <w:t>Public Policy</w:t>
      </w:r>
      <w:r w:rsidRPr="008C3510">
        <w:rPr>
          <w:b/>
          <w:bCs/>
          <w:sz w:val="24"/>
          <w:szCs w:val="24"/>
          <w:u w:val="single"/>
        </w:rPr>
        <w:t xml:space="preserve"> – 11 U.S.C. § 1123(a)(7)</w:t>
      </w:r>
      <w:r w:rsidRPr="008C3510">
        <w:rPr>
          <w:sz w:val="24"/>
          <w:szCs w:val="24"/>
        </w:rPr>
        <w:t xml:space="preserve">.  </w:t>
      </w:r>
      <w:r w:rsidR="00F310D2" w:rsidRPr="008C3510">
        <w:rPr>
          <w:sz w:val="24"/>
          <w:szCs w:val="24"/>
        </w:rPr>
        <w:t xml:space="preserve">The Plan </w:t>
      </w:r>
      <w:r w:rsidR="00F310D2" w:rsidRPr="008C3510">
        <w:rPr>
          <w:rFonts w:eastAsia="Times New Roman" w:cs="Times New Roman"/>
          <w:sz w:val="24"/>
          <w:szCs w:val="24"/>
        </w:rPr>
        <w:t>contain</w:t>
      </w:r>
      <w:r w:rsidR="0049265F">
        <w:rPr>
          <w:rFonts w:eastAsia="Times New Roman" w:cs="Times New Roman"/>
          <w:sz w:val="24"/>
          <w:szCs w:val="24"/>
        </w:rPr>
        <w:t>s</w:t>
      </w:r>
      <w:r w:rsidR="00F310D2" w:rsidRPr="008C3510">
        <w:rPr>
          <w:rFonts w:eastAsia="Times New Roman" w:cs="Times New Roman"/>
          <w:sz w:val="24"/>
          <w:szCs w:val="24"/>
        </w:rPr>
        <w:t xml:space="preserve"> only provisions that are consistent with the interests of creditors and equity security holders and with public policy with respect to the manner of selection of any officer, director, or trustee under the </w:t>
      </w:r>
      <w:r w:rsidR="0049265F">
        <w:rPr>
          <w:rFonts w:eastAsia="Times New Roman" w:cs="Times New Roman"/>
          <w:sz w:val="24"/>
          <w:szCs w:val="24"/>
        </w:rPr>
        <w:t>P</w:t>
      </w:r>
      <w:r w:rsidR="00F310D2" w:rsidRPr="008C3510">
        <w:rPr>
          <w:rFonts w:eastAsia="Times New Roman" w:cs="Times New Roman"/>
          <w:sz w:val="24"/>
          <w:szCs w:val="24"/>
        </w:rPr>
        <w:t>lan and any successor to such officer, director, or trustee</w:t>
      </w:r>
      <w:r w:rsidR="00F310D2" w:rsidRPr="008C3510">
        <w:rPr>
          <w:sz w:val="24"/>
          <w:szCs w:val="24"/>
        </w:rPr>
        <w:t>.</w:t>
      </w:r>
    </w:p>
    <w:p w14:paraId="01FC92D0" w14:textId="14C28E30" w:rsidR="008442E5" w:rsidRPr="008C3510" w:rsidRDefault="00904D07" w:rsidP="008442E5">
      <w:pPr>
        <w:pStyle w:val="ListParagraph"/>
        <w:numPr>
          <w:ilvl w:val="0"/>
          <w:numId w:val="1"/>
        </w:numPr>
        <w:spacing w:line="480" w:lineRule="auto"/>
        <w:ind w:left="0" w:firstLine="720"/>
        <w:jc w:val="both"/>
        <w:rPr>
          <w:sz w:val="24"/>
          <w:szCs w:val="24"/>
        </w:rPr>
      </w:pPr>
      <w:r w:rsidRPr="008C3510">
        <w:rPr>
          <w:b/>
          <w:bCs/>
          <w:sz w:val="24"/>
          <w:szCs w:val="24"/>
          <w:u w:val="single"/>
        </w:rPr>
        <w:t>Assumption &amp; Rejection – 11 U.S.C. § 1123(b)(</w:t>
      </w:r>
      <w:r w:rsidR="00482459" w:rsidRPr="008C3510">
        <w:rPr>
          <w:b/>
          <w:bCs/>
          <w:sz w:val="24"/>
          <w:szCs w:val="24"/>
          <w:u w:val="single"/>
        </w:rPr>
        <w:t>2</w:t>
      </w:r>
      <w:r w:rsidRPr="008C3510">
        <w:rPr>
          <w:b/>
          <w:bCs/>
          <w:sz w:val="24"/>
          <w:szCs w:val="24"/>
          <w:u w:val="single"/>
        </w:rPr>
        <w:t>)</w:t>
      </w:r>
      <w:r w:rsidRPr="008C3510">
        <w:rPr>
          <w:sz w:val="24"/>
          <w:szCs w:val="24"/>
        </w:rPr>
        <w:t xml:space="preserve">.  Article </w:t>
      </w:r>
      <w:r w:rsidR="008442E5" w:rsidRPr="008C3510">
        <w:rPr>
          <w:sz w:val="24"/>
          <w:szCs w:val="24"/>
        </w:rPr>
        <w:t>6</w:t>
      </w:r>
      <w:r w:rsidRPr="008C3510">
        <w:rPr>
          <w:sz w:val="24"/>
          <w:szCs w:val="24"/>
        </w:rPr>
        <w:t xml:space="preserve"> of the Plan</w:t>
      </w:r>
      <w:r w:rsidR="008442E5" w:rsidRPr="008C3510">
        <w:rPr>
          <w:sz w:val="24"/>
          <w:szCs w:val="24"/>
        </w:rPr>
        <w:t xml:space="preserve">, pursuant to </w:t>
      </w:r>
      <w:r w:rsidR="008765FE">
        <w:rPr>
          <w:sz w:val="24"/>
          <w:szCs w:val="24"/>
        </w:rPr>
        <w:t xml:space="preserve">11 U.S.C. </w:t>
      </w:r>
      <w:r w:rsidR="008442E5" w:rsidRPr="008C3510">
        <w:rPr>
          <w:sz w:val="24"/>
          <w:szCs w:val="24"/>
        </w:rPr>
        <w:t>§ 365, provides for the assumption, rejection, or assignment of any executory contract or unexpired lease of the Debtor not previously rejected under such section.</w:t>
      </w:r>
    </w:p>
    <w:p w14:paraId="69E58F64" w14:textId="1CFA4DF7" w:rsidR="008442E5" w:rsidRPr="00AA78DB" w:rsidRDefault="008442E5" w:rsidP="008442E5">
      <w:pPr>
        <w:pStyle w:val="ListParagraph"/>
        <w:numPr>
          <w:ilvl w:val="0"/>
          <w:numId w:val="1"/>
        </w:numPr>
        <w:spacing w:line="480" w:lineRule="auto"/>
        <w:ind w:left="0" w:firstLine="720"/>
        <w:jc w:val="both"/>
        <w:rPr>
          <w:sz w:val="24"/>
          <w:szCs w:val="24"/>
          <w:highlight w:val="yellow"/>
        </w:rPr>
      </w:pPr>
      <w:r w:rsidRPr="00AA78DB">
        <w:rPr>
          <w:sz w:val="24"/>
          <w:szCs w:val="24"/>
          <w:highlight w:val="yellow"/>
        </w:rPr>
        <w:t xml:space="preserve">[OPTIONAL - INSERT INFORMATION RELATING TO </w:t>
      </w:r>
      <w:r w:rsidRPr="00416A9E">
        <w:rPr>
          <w:b/>
          <w:bCs/>
          <w:sz w:val="24"/>
          <w:szCs w:val="24"/>
          <w:highlight w:val="yellow"/>
          <w:u w:val="single"/>
        </w:rPr>
        <w:t>11 U.S.C. §§</w:t>
      </w:r>
      <w:r w:rsidR="007E5820" w:rsidRPr="00416A9E">
        <w:rPr>
          <w:b/>
          <w:bCs/>
          <w:sz w:val="24"/>
          <w:szCs w:val="24"/>
          <w:highlight w:val="yellow"/>
          <w:u w:val="single"/>
        </w:rPr>
        <w:t> </w:t>
      </w:r>
      <w:r w:rsidRPr="00416A9E">
        <w:rPr>
          <w:b/>
          <w:bCs/>
          <w:sz w:val="24"/>
          <w:szCs w:val="24"/>
          <w:highlight w:val="yellow"/>
          <w:u w:val="single"/>
        </w:rPr>
        <w:t>1123(b)(3), (4), AND (5)</w:t>
      </w:r>
      <w:r w:rsidRPr="00AA78DB">
        <w:rPr>
          <w:sz w:val="24"/>
          <w:szCs w:val="24"/>
          <w:highlight w:val="yellow"/>
        </w:rPr>
        <w:t xml:space="preserve"> AS APPROPRIATE].</w:t>
      </w:r>
    </w:p>
    <w:p w14:paraId="4E73E971" w14:textId="6C4C5D05" w:rsidR="00482459" w:rsidRPr="008C3510" w:rsidRDefault="00482459" w:rsidP="00B10773">
      <w:pPr>
        <w:pStyle w:val="ListParagraph"/>
        <w:numPr>
          <w:ilvl w:val="0"/>
          <w:numId w:val="1"/>
        </w:numPr>
        <w:spacing w:line="480" w:lineRule="auto"/>
        <w:ind w:left="0" w:firstLine="720"/>
        <w:jc w:val="both"/>
        <w:rPr>
          <w:sz w:val="24"/>
          <w:szCs w:val="24"/>
        </w:rPr>
      </w:pPr>
      <w:r w:rsidRPr="008C3510">
        <w:rPr>
          <w:b/>
          <w:bCs/>
          <w:sz w:val="24"/>
          <w:szCs w:val="24"/>
          <w:u w:val="single"/>
        </w:rPr>
        <w:t>Additional Plan Provisions – 11 U.S.C. § 1123(b)(6)</w:t>
      </w:r>
      <w:r w:rsidRPr="008C3510">
        <w:rPr>
          <w:sz w:val="24"/>
          <w:szCs w:val="24"/>
        </w:rPr>
        <w:t>.  Each of the provisions of the Plan is appropriate and</w:t>
      </w:r>
      <w:r w:rsidR="008442E5" w:rsidRPr="008C3510">
        <w:rPr>
          <w:sz w:val="24"/>
          <w:szCs w:val="24"/>
        </w:rPr>
        <w:t xml:space="preserve"> not in</w:t>
      </w:r>
      <w:r w:rsidRPr="008C3510">
        <w:rPr>
          <w:sz w:val="24"/>
          <w:szCs w:val="24"/>
        </w:rPr>
        <w:t>consistent with the applicable provisions of the Bankruptcy Code.</w:t>
      </w:r>
    </w:p>
    <w:p w14:paraId="5AEC13BB" w14:textId="5B68B607" w:rsidR="008442E5" w:rsidRPr="00AA78DB" w:rsidRDefault="008442E5" w:rsidP="008442E5">
      <w:pPr>
        <w:pStyle w:val="ListParagraph"/>
        <w:numPr>
          <w:ilvl w:val="0"/>
          <w:numId w:val="1"/>
        </w:numPr>
        <w:spacing w:line="480" w:lineRule="auto"/>
        <w:ind w:left="0" w:firstLine="720"/>
        <w:jc w:val="both"/>
        <w:rPr>
          <w:sz w:val="24"/>
          <w:szCs w:val="24"/>
          <w:highlight w:val="yellow"/>
        </w:rPr>
      </w:pPr>
      <w:r w:rsidRPr="00AA78DB">
        <w:rPr>
          <w:sz w:val="24"/>
          <w:szCs w:val="24"/>
          <w:highlight w:val="yellow"/>
        </w:rPr>
        <w:t xml:space="preserve">[OPTIONAL - INSERT INFORMATION RELATING TO </w:t>
      </w:r>
      <w:r w:rsidRPr="00416A9E">
        <w:rPr>
          <w:b/>
          <w:bCs/>
          <w:sz w:val="24"/>
          <w:szCs w:val="24"/>
          <w:highlight w:val="yellow"/>
          <w:u w:val="single"/>
        </w:rPr>
        <w:t>11 U.S.C. §</w:t>
      </w:r>
      <w:r w:rsidR="007E5820" w:rsidRPr="00416A9E">
        <w:rPr>
          <w:b/>
          <w:bCs/>
          <w:sz w:val="24"/>
          <w:szCs w:val="24"/>
          <w:highlight w:val="yellow"/>
          <w:u w:val="single"/>
        </w:rPr>
        <w:t> </w:t>
      </w:r>
      <w:r w:rsidRPr="00416A9E">
        <w:rPr>
          <w:b/>
          <w:bCs/>
          <w:sz w:val="24"/>
          <w:szCs w:val="24"/>
          <w:highlight w:val="yellow"/>
          <w:u w:val="single"/>
        </w:rPr>
        <w:t>1123(d)</w:t>
      </w:r>
      <w:r w:rsidRPr="00AA78DB">
        <w:rPr>
          <w:sz w:val="24"/>
          <w:szCs w:val="24"/>
          <w:highlight w:val="yellow"/>
        </w:rPr>
        <w:t xml:space="preserve"> AS APPROPRIATE].</w:t>
      </w:r>
    </w:p>
    <w:p w14:paraId="61880C51" w14:textId="4659A183" w:rsidR="007460ED" w:rsidRPr="007460ED" w:rsidRDefault="007460ED" w:rsidP="007460ED">
      <w:pPr>
        <w:pStyle w:val="ListParagraph"/>
        <w:numPr>
          <w:ilvl w:val="0"/>
          <w:numId w:val="1"/>
        </w:numPr>
        <w:spacing w:line="480" w:lineRule="auto"/>
        <w:ind w:left="0" w:firstLine="720"/>
        <w:jc w:val="both"/>
        <w:rPr>
          <w:sz w:val="24"/>
          <w:szCs w:val="24"/>
        </w:rPr>
      </w:pPr>
      <w:r w:rsidRPr="0036394B">
        <w:rPr>
          <w:b/>
          <w:bCs/>
          <w:sz w:val="24"/>
          <w:szCs w:val="24"/>
          <w:u w:val="single"/>
        </w:rPr>
        <w:t>Principal Purpose of the Plan – 11 U.S.C. § 1129(d)</w:t>
      </w:r>
      <w:r w:rsidRPr="0036394B">
        <w:rPr>
          <w:sz w:val="24"/>
          <w:szCs w:val="24"/>
        </w:rPr>
        <w:t xml:space="preserve">. </w:t>
      </w:r>
      <w:r>
        <w:rPr>
          <w:sz w:val="24"/>
          <w:szCs w:val="24"/>
        </w:rPr>
        <w:t xml:space="preserve"> </w:t>
      </w:r>
      <w:r w:rsidRPr="0036394B">
        <w:rPr>
          <w:sz w:val="24"/>
          <w:szCs w:val="24"/>
        </w:rPr>
        <w:t>The principal purpose of the plan is not the avoidance of taxes or the avoidance of the application of section 5 of the Securities Act of 1933.</w:t>
      </w:r>
    </w:p>
    <w:p w14:paraId="3298BA0D" w14:textId="22CE5E60" w:rsidR="007D543B" w:rsidRPr="007D543B" w:rsidRDefault="007E1D08" w:rsidP="00A33439">
      <w:pPr>
        <w:pStyle w:val="ListParagraph"/>
        <w:numPr>
          <w:ilvl w:val="0"/>
          <w:numId w:val="1"/>
        </w:numPr>
        <w:spacing w:line="480" w:lineRule="auto"/>
        <w:ind w:left="0" w:firstLine="720"/>
        <w:jc w:val="both"/>
        <w:rPr>
          <w:sz w:val="24"/>
          <w:szCs w:val="24"/>
        </w:rPr>
      </w:pPr>
      <w:r>
        <w:rPr>
          <w:b/>
          <w:bCs/>
          <w:sz w:val="24"/>
          <w:szCs w:val="24"/>
          <w:u w:val="single"/>
        </w:rPr>
        <w:lastRenderedPageBreak/>
        <w:t>Subchapter V Plan Requirements</w:t>
      </w:r>
      <w:r w:rsidR="007D543B">
        <w:rPr>
          <w:b/>
          <w:bCs/>
          <w:sz w:val="24"/>
          <w:szCs w:val="24"/>
          <w:u w:val="single"/>
        </w:rPr>
        <w:t xml:space="preserve"> – 11 U.S.C. § 1189</w:t>
      </w:r>
      <w:r w:rsidR="007D543B">
        <w:rPr>
          <w:sz w:val="24"/>
          <w:szCs w:val="24"/>
        </w:rPr>
        <w:t xml:space="preserve">.  The Plan complies with </w:t>
      </w:r>
      <w:r w:rsidR="005E384B">
        <w:rPr>
          <w:sz w:val="24"/>
          <w:szCs w:val="24"/>
        </w:rPr>
        <w:t xml:space="preserve">11 U.S.C. </w:t>
      </w:r>
      <w:r w:rsidR="007D543B">
        <w:rPr>
          <w:sz w:val="24"/>
          <w:szCs w:val="24"/>
        </w:rPr>
        <w:t xml:space="preserve">§ 1189 because it was filed by the Debtor not later than 90 days after the order for relief under Chapter 11 </w:t>
      </w:r>
      <w:r w:rsidR="007D543B" w:rsidRPr="007E5820">
        <w:rPr>
          <w:sz w:val="24"/>
          <w:szCs w:val="24"/>
          <w:highlight w:val="yellow"/>
        </w:rPr>
        <w:t>[IF APPLICABLE – or the Court extend</w:t>
      </w:r>
      <w:r w:rsidRPr="007E5820">
        <w:rPr>
          <w:sz w:val="24"/>
          <w:szCs w:val="24"/>
          <w:highlight w:val="yellow"/>
        </w:rPr>
        <w:t>ed</w:t>
      </w:r>
      <w:r w:rsidR="007D543B" w:rsidRPr="007E5820">
        <w:rPr>
          <w:sz w:val="24"/>
          <w:szCs w:val="24"/>
          <w:highlight w:val="yellow"/>
        </w:rPr>
        <w:t xml:space="preserve"> the period </w:t>
      </w:r>
      <w:r w:rsidRPr="007E5820">
        <w:rPr>
          <w:sz w:val="24"/>
          <w:szCs w:val="24"/>
          <w:highlight w:val="yellow"/>
        </w:rPr>
        <w:t>because</w:t>
      </w:r>
      <w:r w:rsidR="007D543B" w:rsidRPr="007E5820">
        <w:rPr>
          <w:sz w:val="24"/>
          <w:szCs w:val="24"/>
          <w:highlight w:val="yellow"/>
        </w:rPr>
        <w:t xml:space="preserve"> the need for the extension </w:t>
      </w:r>
      <w:r w:rsidRPr="007E5820">
        <w:rPr>
          <w:sz w:val="24"/>
          <w:szCs w:val="24"/>
          <w:highlight w:val="yellow"/>
        </w:rPr>
        <w:t>was</w:t>
      </w:r>
      <w:r w:rsidR="007D543B" w:rsidRPr="007E5820">
        <w:rPr>
          <w:sz w:val="24"/>
          <w:szCs w:val="24"/>
          <w:highlight w:val="yellow"/>
        </w:rPr>
        <w:t xml:space="preserve"> attributable to circumstances for which the Debtor should not justly be held accountable]</w:t>
      </w:r>
      <w:r w:rsidR="007D543B" w:rsidRPr="005E384B">
        <w:rPr>
          <w:sz w:val="24"/>
          <w:szCs w:val="24"/>
        </w:rPr>
        <w:t>.</w:t>
      </w:r>
    </w:p>
    <w:p w14:paraId="41DA5F13" w14:textId="17610CE4" w:rsidR="00A33439" w:rsidRPr="008C3510" w:rsidRDefault="00A33439" w:rsidP="00A33439">
      <w:pPr>
        <w:pStyle w:val="ListParagraph"/>
        <w:numPr>
          <w:ilvl w:val="0"/>
          <w:numId w:val="1"/>
        </w:numPr>
        <w:spacing w:line="480" w:lineRule="auto"/>
        <w:ind w:left="0" w:firstLine="720"/>
        <w:jc w:val="both"/>
        <w:rPr>
          <w:sz w:val="24"/>
          <w:szCs w:val="24"/>
        </w:rPr>
      </w:pPr>
      <w:r w:rsidRPr="008C3510">
        <w:rPr>
          <w:b/>
          <w:bCs/>
          <w:sz w:val="24"/>
          <w:szCs w:val="24"/>
          <w:u w:val="single"/>
        </w:rPr>
        <w:t>Contents of a Subchapter V Plan – 11 U.S.C. § 1190</w:t>
      </w:r>
      <w:r w:rsidRPr="008C3510">
        <w:rPr>
          <w:sz w:val="24"/>
          <w:szCs w:val="24"/>
        </w:rPr>
        <w:t xml:space="preserve">.  </w:t>
      </w:r>
      <w:r w:rsidR="002F2B2F">
        <w:rPr>
          <w:sz w:val="24"/>
          <w:szCs w:val="24"/>
        </w:rPr>
        <w:t xml:space="preserve">In compliance with § 1190, the Plan includes: (1) a brief </w:t>
      </w:r>
      <w:r w:rsidR="007D543B">
        <w:rPr>
          <w:sz w:val="24"/>
          <w:szCs w:val="24"/>
        </w:rPr>
        <w:t xml:space="preserve">history of the business operations of the debtor, (2) a liquidation analysis, and (3) projections with respect to the ability of the Debtor to make payments under the proposed plan for reorganization.  The Plan provides for the submission of all or such portions of the future earnings or other future income of the Debtor to the supervision and control of the Subchapter V Trustee as is necessary for the execution of the Plan.  </w:t>
      </w:r>
      <w:r w:rsidR="007D543B" w:rsidRPr="007E5820">
        <w:rPr>
          <w:sz w:val="24"/>
          <w:szCs w:val="24"/>
          <w:highlight w:val="yellow"/>
        </w:rPr>
        <w:t xml:space="preserve">[IF APPLICABLE – The Plan, notwithstanding </w:t>
      </w:r>
      <w:r w:rsidR="005E384B">
        <w:rPr>
          <w:sz w:val="24"/>
          <w:szCs w:val="24"/>
          <w:highlight w:val="yellow"/>
        </w:rPr>
        <w:t xml:space="preserve">11 U.S.C. </w:t>
      </w:r>
      <w:r w:rsidR="007D543B" w:rsidRPr="007E5820">
        <w:rPr>
          <w:sz w:val="24"/>
          <w:szCs w:val="24"/>
          <w:highlight w:val="yellow"/>
        </w:rPr>
        <w:t xml:space="preserve">§ 1123(b)(5), </w:t>
      </w:r>
      <w:r w:rsidR="006F47F1">
        <w:rPr>
          <w:sz w:val="24"/>
          <w:szCs w:val="24"/>
          <w:highlight w:val="yellow"/>
        </w:rPr>
        <w:t xml:space="preserve">properly </w:t>
      </w:r>
      <w:r w:rsidR="007D543B" w:rsidRPr="007E5820">
        <w:rPr>
          <w:sz w:val="24"/>
          <w:szCs w:val="24"/>
          <w:highlight w:val="yellow"/>
        </w:rPr>
        <w:t>modif</w:t>
      </w:r>
      <w:r w:rsidR="006F47F1">
        <w:rPr>
          <w:sz w:val="24"/>
          <w:szCs w:val="24"/>
          <w:highlight w:val="yellow"/>
        </w:rPr>
        <w:t>ies</w:t>
      </w:r>
      <w:r w:rsidR="007D543B" w:rsidRPr="007E5820">
        <w:rPr>
          <w:sz w:val="24"/>
          <w:szCs w:val="24"/>
          <w:highlight w:val="yellow"/>
        </w:rPr>
        <w:t xml:space="preserve"> the rights of the holder of a claim secured only by a security interest in real property that is the principal residence of the Debtor </w:t>
      </w:r>
      <w:r w:rsidR="006F47F1">
        <w:rPr>
          <w:sz w:val="24"/>
          <w:szCs w:val="24"/>
          <w:highlight w:val="yellow"/>
        </w:rPr>
        <w:t>because</w:t>
      </w:r>
      <w:r w:rsidR="007D543B" w:rsidRPr="007E5820">
        <w:rPr>
          <w:sz w:val="24"/>
          <w:szCs w:val="24"/>
          <w:highlight w:val="yellow"/>
        </w:rPr>
        <w:t xml:space="preserve"> the new value received in connection with the granting of the security interest was (1) not used primarily to acquire the real property, and (2) used primarily in connection with the small business of the debtor.]</w:t>
      </w:r>
    </w:p>
    <w:p w14:paraId="50F0F689" w14:textId="0B3E0529" w:rsidR="0032522B" w:rsidRPr="008C3510" w:rsidRDefault="0032522B" w:rsidP="008701C3">
      <w:pPr>
        <w:pStyle w:val="ListParagraph"/>
        <w:numPr>
          <w:ilvl w:val="0"/>
          <w:numId w:val="1"/>
        </w:numPr>
        <w:spacing w:line="480" w:lineRule="auto"/>
        <w:ind w:left="0" w:firstLine="720"/>
        <w:jc w:val="both"/>
        <w:rPr>
          <w:sz w:val="24"/>
          <w:szCs w:val="24"/>
        </w:rPr>
      </w:pPr>
      <w:r w:rsidRPr="008C3510">
        <w:rPr>
          <w:b/>
          <w:bCs/>
          <w:sz w:val="24"/>
          <w:szCs w:val="24"/>
          <w:u w:val="single"/>
        </w:rPr>
        <w:t>Satisfaction of Conditions</w:t>
      </w:r>
      <w:r w:rsidR="007F6623" w:rsidRPr="008C3510">
        <w:rPr>
          <w:b/>
          <w:bCs/>
          <w:sz w:val="24"/>
          <w:szCs w:val="24"/>
          <w:u w:val="single"/>
        </w:rPr>
        <w:t xml:space="preserve"> </w:t>
      </w:r>
      <w:r w:rsidR="00C920BF" w:rsidRPr="008C3510">
        <w:rPr>
          <w:b/>
          <w:bCs/>
          <w:sz w:val="24"/>
          <w:szCs w:val="24"/>
          <w:u w:val="single"/>
        </w:rPr>
        <w:t xml:space="preserve">– </w:t>
      </w:r>
      <w:r w:rsidR="007F6623" w:rsidRPr="008C3510">
        <w:rPr>
          <w:b/>
          <w:bCs/>
          <w:sz w:val="24"/>
          <w:szCs w:val="24"/>
          <w:u w:val="single"/>
        </w:rPr>
        <w:t>11 U.S.C. § 1191</w:t>
      </w:r>
      <w:r w:rsidR="00162324" w:rsidRPr="008C3510">
        <w:rPr>
          <w:b/>
          <w:bCs/>
          <w:sz w:val="24"/>
          <w:szCs w:val="24"/>
          <w:u w:val="single"/>
        </w:rPr>
        <w:t>(a)</w:t>
      </w:r>
      <w:r w:rsidRPr="008C3510">
        <w:rPr>
          <w:sz w:val="24"/>
          <w:szCs w:val="24"/>
        </w:rPr>
        <w:t>.</w:t>
      </w:r>
      <w:r w:rsidR="00162324" w:rsidRPr="008C3510">
        <w:rPr>
          <w:sz w:val="24"/>
          <w:szCs w:val="24"/>
        </w:rPr>
        <w:t xml:space="preserve">  </w:t>
      </w:r>
      <w:r w:rsidRPr="008C3510">
        <w:rPr>
          <w:sz w:val="24"/>
          <w:szCs w:val="24"/>
        </w:rPr>
        <w:t xml:space="preserve">The Court finds that the Plan satisfies the relevant </w:t>
      </w:r>
      <w:r w:rsidR="00A33439" w:rsidRPr="008C3510">
        <w:rPr>
          <w:sz w:val="24"/>
          <w:szCs w:val="24"/>
        </w:rPr>
        <w:t>provisions</w:t>
      </w:r>
      <w:r w:rsidRPr="008C3510">
        <w:rPr>
          <w:sz w:val="24"/>
          <w:szCs w:val="24"/>
        </w:rPr>
        <w:t xml:space="preserve"> of 11 U.S.C. § 1129</w:t>
      </w:r>
      <w:r w:rsidR="00A33439" w:rsidRPr="008C3510">
        <w:rPr>
          <w:sz w:val="24"/>
          <w:szCs w:val="24"/>
        </w:rPr>
        <w:t>(a)</w:t>
      </w:r>
      <w:r w:rsidRPr="008C3510">
        <w:rPr>
          <w:sz w:val="24"/>
          <w:szCs w:val="24"/>
        </w:rPr>
        <w:t xml:space="preserve"> and, as a result, is a consensual Subchapter V plan under </w:t>
      </w:r>
      <w:r w:rsidR="005E384B">
        <w:rPr>
          <w:sz w:val="24"/>
          <w:szCs w:val="24"/>
        </w:rPr>
        <w:t xml:space="preserve">11 U.S.C. </w:t>
      </w:r>
      <w:r w:rsidRPr="008C3510">
        <w:rPr>
          <w:sz w:val="24"/>
          <w:szCs w:val="24"/>
        </w:rPr>
        <w:t>§ 1191</w:t>
      </w:r>
      <w:r w:rsidR="00A33439" w:rsidRPr="008C3510">
        <w:rPr>
          <w:sz w:val="24"/>
          <w:szCs w:val="24"/>
        </w:rPr>
        <w:t>(a)</w:t>
      </w:r>
      <w:r w:rsidRPr="008C3510">
        <w:rPr>
          <w:sz w:val="24"/>
          <w:szCs w:val="24"/>
        </w:rPr>
        <w:t xml:space="preserve">.  </w:t>
      </w:r>
      <w:r w:rsidR="00A33439" w:rsidRPr="008C3510">
        <w:rPr>
          <w:sz w:val="24"/>
          <w:szCs w:val="24"/>
        </w:rPr>
        <w:t>With respect to the relevant provisions of</w:t>
      </w:r>
      <w:r w:rsidRPr="008C3510">
        <w:rPr>
          <w:sz w:val="24"/>
          <w:szCs w:val="24"/>
        </w:rPr>
        <w:t xml:space="preserve"> </w:t>
      </w:r>
      <w:r w:rsidR="005E384B">
        <w:rPr>
          <w:sz w:val="24"/>
          <w:szCs w:val="24"/>
        </w:rPr>
        <w:t xml:space="preserve">11 U.S.C. </w:t>
      </w:r>
      <w:r w:rsidRPr="008C3510">
        <w:rPr>
          <w:sz w:val="24"/>
          <w:szCs w:val="24"/>
        </w:rPr>
        <w:t>§ 1129(a)</w:t>
      </w:r>
      <w:r w:rsidR="00162324" w:rsidRPr="008C3510">
        <w:rPr>
          <w:sz w:val="24"/>
          <w:szCs w:val="24"/>
        </w:rPr>
        <w:t>, the Court finds and concludes as follows</w:t>
      </w:r>
      <w:r w:rsidRPr="008C3510">
        <w:rPr>
          <w:sz w:val="24"/>
          <w:szCs w:val="24"/>
        </w:rPr>
        <w:t>:</w:t>
      </w:r>
    </w:p>
    <w:p w14:paraId="65AACA2A" w14:textId="1DF66ED2" w:rsidR="0032522B" w:rsidRPr="008C3510" w:rsidRDefault="008F0D53" w:rsidP="008701C3">
      <w:pPr>
        <w:pStyle w:val="ListParagraph"/>
        <w:numPr>
          <w:ilvl w:val="1"/>
          <w:numId w:val="1"/>
        </w:numPr>
        <w:spacing w:line="480" w:lineRule="auto"/>
        <w:ind w:left="720" w:firstLine="720"/>
        <w:jc w:val="both"/>
        <w:rPr>
          <w:sz w:val="24"/>
          <w:szCs w:val="24"/>
        </w:rPr>
      </w:pPr>
      <w:r w:rsidRPr="008C3510">
        <w:rPr>
          <w:b/>
          <w:bCs/>
          <w:sz w:val="24"/>
          <w:szCs w:val="24"/>
          <w:u w:val="single"/>
        </w:rPr>
        <w:lastRenderedPageBreak/>
        <w:t>11 U.S.C. § 1129(a)(1)</w:t>
      </w:r>
      <w:r w:rsidR="00063C54" w:rsidRPr="008C3510">
        <w:rPr>
          <w:b/>
          <w:bCs/>
          <w:sz w:val="24"/>
          <w:szCs w:val="24"/>
          <w:u w:val="single"/>
        </w:rPr>
        <w:t xml:space="preserve"> and (a)(2)</w:t>
      </w:r>
      <w:r w:rsidRPr="008C3510">
        <w:rPr>
          <w:sz w:val="24"/>
          <w:szCs w:val="24"/>
        </w:rPr>
        <w:t>.</w:t>
      </w:r>
      <w:r w:rsidR="006B7CF7" w:rsidRPr="008C3510">
        <w:rPr>
          <w:sz w:val="24"/>
          <w:szCs w:val="24"/>
        </w:rPr>
        <w:t xml:space="preserve">  The Plan </w:t>
      </w:r>
      <w:r w:rsidR="00A33439" w:rsidRPr="008C3510">
        <w:rPr>
          <w:sz w:val="24"/>
          <w:szCs w:val="24"/>
        </w:rPr>
        <w:t>and the Plan proponent comply</w:t>
      </w:r>
      <w:r w:rsidR="006B7CF7" w:rsidRPr="008C3510">
        <w:rPr>
          <w:sz w:val="24"/>
          <w:szCs w:val="24"/>
        </w:rPr>
        <w:t xml:space="preserve"> with the applicable provisions of the Bankruptcy Code</w:t>
      </w:r>
      <w:r w:rsidR="00063C54" w:rsidRPr="008C3510">
        <w:rPr>
          <w:sz w:val="24"/>
          <w:szCs w:val="24"/>
        </w:rPr>
        <w:t>.</w:t>
      </w:r>
    </w:p>
    <w:p w14:paraId="5B8A5899" w14:textId="5B1C1A1C" w:rsidR="00A33439" w:rsidRPr="008C3510" w:rsidRDefault="008F0D53" w:rsidP="00A33439">
      <w:pPr>
        <w:pStyle w:val="ListParagraph"/>
        <w:numPr>
          <w:ilvl w:val="1"/>
          <w:numId w:val="1"/>
        </w:numPr>
        <w:spacing w:line="480" w:lineRule="auto"/>
        <w:ind w:left="720" w:firstLine="720"/>
        <w:jc w:val="both"/>
        <w:rPr>
          <w:sz w:val="24"/>
          <w:szCs w:val="24"/>
        </w:rPr>
      </w:pPr>
      <w:r w:rsidRPr="008C3510">
        <w:rPr>
          <w:b/>
          <w:bCs/>
          <w:sz w:val="24"/>
          <w:szCs w:val="24"/>
          <w:u w:val="single"/>
        </w:rPr>
        <w:t>11 U.S.C. § 1129(a)(3)</w:t>
      </w:r>
      <w:r w:rsidRPr="008C3510">
        <w:rPr>
          <w:sz w:val="24"/>
          <w:szCs w:val="24"/>
        </w:rPr>
        <w:t>.</w:t>
      </w:r>
      <w:r w:rsidR="00162324" w:rsidRPr="008C3510">
        <w:rPr>
          <w:sz w:val="24"/>
          <w:szCs w:val="24"/>
        </w:rPr>
        <w:t xml:space="preserve"> </w:t>
      </w:r>
      <w:r w:rsidR="007E5820">
        <w:rPr>
          <w:sz w:val="24"/>
          <w:szCs w:val="24"/>
        </w:rPr>
        <w:t xml:space="preserve"> </w:t>
      </w:r>
      <w:r w:rsidR="006B7CF7" w:rsidRPr="008C3510">
        <w:rPr>
          <w:sz w:val="24"/>
          <w:szCs w:val="24"/>
        </w:rPr>
        <w:t>The Plan was proposed in good faith and not by any means forbidden by law.</w:t>
      </w:r>
    </w:p>
    <w:p w14:paraId="5A6EC9B4" w14:textId="0874B4C8" w:rsidR="008F0D53" w:rsidRPr="008C3510" w:rsidRDefault="008F0D53" w:rsidP="00A33439">
      <w:pPr>
        <w:pStyle w:val="ListParagraph"/>
        <w:numPr>
          <w:ilvl w:val="1"/>
          <w:numId w:val="1"/>
        </w:numPr>
        <w:spacing w:line="480" w:lineRule="auto"/>
        <w:ind w:left="720" w:firstLine="720"/>
        <w:jc w:val="both"/>
        <w:rPr>
          <w:sz w:val="24"/>
          <w:szCs w:val="24"/>
        </w:rPr>
      </w:pPr>
      <w:r w:rsidRPr="008C3510">
        <w:rPr>
          <w:b/>
          <w:bCs/>
          <w:sz w:val="24"/>
          <w:szCs w:val="24"/>
          <w:u w:val="single"/>
        </w:rPr>
        <w:t>11 U.S.C. §</w:t>
      </w:r>
      <w:r w:rsidR="00CF4101" w:rsidRPr="008C3510">
        <w:rPr>
          <w:b/>
          <w:bCs/>
          <w:sz w:val="24"/>
          <w:szCs w:val="24"/>
          <w:u w:val="single"/>
        </w:rPr>
        <w:t> </w:t>
      </w:r>
      <w:r w:rsidRPr="008C3510">
        <w:rPr>
          <w:b/>
          <w:bCs/>
          <w:sz w:val="24"/>
          <w:szCs w:val="24"/>
          <w:u w:val="single"/>
        </w:rPr>
        <w:t>1129(a)(4)</w:t>
      </w:r>
      <w:r w:rsidRPr="008C3510">
        <w:rPr>
          <w:sz w:val="24"/>
          <w:szCs w:val="24"/>
        </w:rPr>
        <w:t>.</w:t>
      </w:r>
      <w:r w:rsidR="006B7CF7" w:rsidRPr="008C3510">
        <w:rPr>
          <w:sz w:val="24"/>
          <w:szCs w:val="24"/>
        </w:rPr>
        <w:t xml:space="preserve">  Any payment made or to be made by the Debtor, </w:t>
      </w:r>
      <w:r w:rsidR="00A33439" w:rsidRPr="008C3510">
        <w:rPr>
          <w:rFonts w:eastAsia="Times New Roman" w:cs="Times New Roman"/>
          <w:sz w:val="24"/>
          <w:szCs w:val="24"/>
        </w:rPr>
        <w:t>for services or for costs and expenses in or in connection with the case, or in connection with the Plan and incident to the case, has been approved by, or is subject to the approval of, the Court as reasonable.</w:t>
      </w:r>
    </w:p>
    <w:p w14:paraId="4C42541A" w14:textId="29F7C6AD" w:rsidR="00C92D6A" w:rsidRPr="008C3510" w:rsidRDefault="008F0D53" w:rsidP="00C92D6A">
      <w:pPr>
        <w:pStyle w:val="ListParagraph"/>
        <w:numPr>
          <w:ilvl w:val="1"/>
          <w:numId w:val="1"/>
        </w:numPr>
        <w:spacing w:line="480" w:lineRule="auto"/>
        <w:ind w:left="720" w:firstLine="720"/>
        <w:jc w:val="both"/>
        <w:rPr>
          <w:sz w:val="24"/>
          <w:szCs w:val="24"/>
        </w:rPr>
      </w:pPr>
      <w:r w:rsidRPr="008C3510">
        <w:rPr>
          <w:b/>
          <w:bCs/>
          <w:sz w:val="24"/>
          <w:szCs w:val="24"/>
          <w:u w:val="single"/>
        </w:rPr>
        <w:t>11 U.S.C. § 1129(a)(5)</w:t>
      </w:r>
      <w:r w:rsidRPr="008C3510">
        <w:rPr>
          <w:sz w:val="24"/>
          <w:szCs w:val="24"/>
        </w:rPr>
        <w:t>.</w:t>
      </w:r>
      <w:r w:rsidR="006B7CF7" w:rsidRPr="008C3510">
        <w:rPr>
          <w:sz w:val="24"/>
          <w:szCs w:val="24"/>
        </w:rPr>
        <w:t xml:space="preserve">  </w:t>
      </w:r>
      <w:r w:rsidR="00C92D6A" w:rsidRPr="008C3510">
        <w:rPr>
          <w:sz w:val="24"/>
          <w:szCs w:val="24"/>
        </w:rPr>
        <w:t>The Plan has disclosed the identity and affiliations of any individual proposed to serve, after confirmation of the plan, as a director, officer, or voting trustee of the Debtor</w:t>
      </w:r>
      <w:r w:rsidR="007E5820">
        <w:rPr>
          <w:sz w:val="24"/>
          <w:szCs w:val="24"/>
        </w:rPr>
        <w:t>,</w:t>
      </w:r>
      <w:r w:rsidR="00E91CD0">
        <w:rPr>
          <w:sz w:val="24"/>
          <w:szCs w:val="24"/>
        </w:rPr>
        <w:t xml:space="preserve"> </w:t>
      </w:r>
      <w:r w:rsidR="00C92D6A" w:rsidRPr="007E5820">
        <w:rPr>
          <w:sz w:val="24"/>
          <w:szCs w:val="24"/>
          <w:highlight w:val="yellow"/>
        </w:rPr>
        <w:t>[IF APPLICABLE - an affiliate of the Debtor participating in a joint plan with the Debtor</w:t>
      </w:r>
      <w:r w:rsidR="007E5820" w:rsidRPr="006F47F1">
        <w:rPr>
          <w:sz w:val="24"/>
          <w:szCs w:val="24"/>
          <w:highlight w:val="yellow"/>
        </w:rPr>
        <w:t>,</w:t>
      </w:r>
      <w:r w:rsidR="00C92D6A" w:rsidRPr="006F47F1">
        <w:rPr>
          <w:sz w:val="24"/>
          <w:szCs w:val="24"/>
          <w:highlight w:val="yellow"/>
        </w:rPr>
        <w:t>]</w:t>
      </w:r>
      <w:r w:rsidR="00C92D6A" w:rsidRPr="00716725">
        <w:rPr>
          <w:sz w:val="24"/>
          <w:szCs w:val="24"/>
          <w:highlight w:val="yellow"/>
        </w:rPr>
        <w:t xml:space="preserve"> or</w:t>
      </w:r>
      <w:r w:rsidR="00C92D6A" w:rsidRPr="008C3510">
        <w:rPr>
          <w:sz w:val="24"/>
          <w:szCs w:val="24"/>
        </w:rPr>
        <w:t xml:space="preserve"> </w:t>
      </w:r>
      <w:r w:rsidR="00C92D6A" w:rsidRPr="007E5820">
        <w:rPr>
          <w:sz w:val="24"/>
          <w:szCs w:val="24"/>
          <w:highlight w:val="yellow"/>
        </w:rPr>
        <w:t>[IF APPLICABLE - a successor to the Debtor under the Plan]</w:t>
      </w:r>
      <w:r w:rsidR="00C92D6A" w:rsidRPr="008C3510">
        <w:rPr>
          <w:sz w:val="24"/>
          <w:szCs w:val="24"/>
        </w:rPr>
        <w:t xml:space="preserve">; and the appointment to, or continuance in, such office of such individual, is consistent with the interests of creditors and equity security holders, and with public policy; and the Plan proponent has disclosed the identity of any insider that will be employed or retained by the </w:t>
      </w:r>
      <w:r w:rsidR="00E91CD0">
        <w:rPr>
          <w:sz w:val="24"/>
          <w:szCs w:val="24"/>
        </w:rPr>
        <w:t>r</w:t>
      </w:r>
      <w:r w:rsidR="00C92D6A" w:rsidRPr="008C3510">
        <w:rPr>
          <w:sz w:val="24"/>
          <w:szCs w:val="24"/>
        </w:rPr>
        <w:t xml:space="preserve">eorganized </w:t>
      </w:r>
      <w:r w:rsidR="00E91CD0">
        <w:rPr>
          <w:sz w:val="24"/>
          <w:szCs w:val="24"/>
        </w:rPr>
        <w:t>d</w:t>
      </w:r>
      <w:r w:rsidR="00C92D6A" w:rsidRPr="008C3510">
        <w:rPr>
          <w:sz w:val="24"/>
          <w:szCs w:val="24"/>
        </w:rPr>
        <w:t>ebtor, and the nature of any compensation for such insider.</w:t>
      </w:r>
    </w:p>
    <w:p w14:paraId="7B293E98" w14:textId="61106011" w:rsidR="00C92D6A" w:rsidRPr="00567657" w:rsidRDefault="00C92D6A" w:rsidP="00C92D6A">
      <w:pPr>
        <w:pStyle w:val="ListParagraph"/>
        <w:numPr>
          <w:ilvl w:val="1"/>
          <w:numId w:val="1"/>
        </w:numPr>
        <w:spacing w:line="480" w:lineRule="auto"/>
        <w:ind w:left="720" w:firstLine="720"/>
        <w:jc w:val="both"/>
        <w:rPr>
          <w:sz w:val="24"/>
          <w:szCs w:val="24"/>
          <w:highlight w:val="yellow"/>
        </w:rPr>
      </w:pPr>
      <w:r w:rsidRPr="00567657">
        <w:rPr>
          <w:sz w:val="24"/>
          <w:szCs w:val="24"/>
          <w:highlight w:val="yellow"/>
        </w:rPr>
        <w:t xml:space="preserve">[OPTIONAL - INSERT INFORMATION RELATING TO </w:t>
      </w:r>
      <w:r w:rsidRPr="00567657">
        <w:rPr>
          <w:b/>
          <w:bCs/>
          <w:sz w:val="24"/>
          <w:szCs w:val="24"/>
          <w:highlight w:val="yellow"/>
        </w:rPr>
        <w:t>11 U.S.C. § 1129(a)(6)</w:t>
      </w:r>
      <w:r w:rsidRPr="00567657">
        <w:rPr>
          <w:sz w:val="24"/>
          <w:szCs w:val="24"/>
          <w:highlight w:val="yellow"/>
        </w:rPr>
        <w:t xml:space="preserve"> AS APPROPRIATE].</w:t>
      </w:r>
    </w:p>
    <w:p w14:paraId="24486760" w14:textId="1B951EF3" w:rsidR="008F0D53" w:rsidRPr="008C3510" w:rsidRDefault="008F0D53" w:rsidP="008701C3">
      <w:pPr>
        <w:pStyle w:val="ListParagraph"/>
        <w:numPr>
          <w:ilvl w:val="1"/>
          <w:numId w:val="1"/>
        </w:numPr>
        <w:spacing w:line="480" w:lineRule="auto"/>
        <w:ind w:left="720" w:firstLine="720"/>
        <w:jc w:val="both"/>
        <w:rPr>
          <w:sz w:val="24"/>
          <w:szCs w:val="24"/>
        </w:rPr>
      </w:pPr>
      <w:r w:rsidRPr="008C3510">
        <w:rPr>
          <w:b/>
          <w:bCs/>
          <w:sz w:val="24"/>
          <w:szCs w:val="24"/>
          <w:u w:val="single"/>
        </w:rPr>
        <w:t>11 U.S.C. § 1129(a)(7)</w:t>
      </w:r>
      <w:r w:rsidRPr="008C3510">
        <w:rPr>
          <w:sz w:val="24"/>
          <w:szCs w:val="24"/>
        </w:rPr>
        <w:t>.</w:t>
      </w:r>
      <w:r w:rsidR="00C92D6A" w:rsidRPr="008C3510">
        <w:rPr>
          <w:sz w:val="24"/>
          <w:szCs w:val="24"/>
        </w:rPr>
        <w:t xml:space="preserve">  The Plan provides that, with respect to each impaired class of claims or interests, each holder of a claim or interest of </w:t>
      </w:r>
      <w:r w:rsidR="00C92D6A" w:rsidRPr="008C3510">
        <w:rPr>
          <w:sz w:val="24"/>
          <w:szCs w:val="24"/>
        </w:rPr>
        <w:lastRenderedPageBreak/>
        <w:t xml:space="preserve">such class has accepted the plan, or will receive or retain under the plan on account of such claim or interest property of a value, as of the effective date of the plan, that is not less than the amount that such holder would so receive or retain if the debtor were liquidated under chapter 7 of this title on such date </w:t>
      </w:r>
      <w:r w:rsidR="00C92D6A" w:rsidRPr="007E5820">
        <w:rPr>
          <w:sz w:val="24"/>
          <w:szCs w:val="24"/>
          <w:highlight w:val="yellow"/>
        </w:rPr>
        <w:t>[IF APPLICABLE –, or each holder of a claim of such class will receive or retain under the plan on account of such claim property of a value, as of the effective date of the plan, that is not less than the value of such holder’s interest in the estate’s interest in the property that secures such claims in compliance with 11 U.S.C. § 1111(b)(2)].</w:t>
      </w:r>
    </w:p>
    <w:p w14:paraId="41CC1D29" w14:textId="77DADAFA" w:rsidR="00063C54" w:rsidRPr="008C3510" w:rsidRDefault="00063C54" w:rsidP="008701C3">
      <w:pPr>
        <w:pStyle w:val="ListParagraph"/>
        <w:numPr>
          <w:ilvl w:val="1"/>
          <w:numId w:val="1"/>
        </w:numPr>
        <w:spacing w:line="480" w:lineRule="auto"/>
        <w:ind w:left="720" w:firstLine="720"/>
        <w:jc w:val="both"/>
        <w:rPr>
          <w:sz w:val="24"/>
          <w:szCs w:val="24"/>
        </w:rPr>
      </w:pPr>
      <w:r w:rsidRPr="008C3510">
        <w:rPr>
          <w:b/>
          <w:bCs/>
          <w:sz w:val="24"/>
          <w:szCs w:val="24"/>
          <w:u w:val="single"/>
        </w:rPr>
        <w:t>11 U.S.C. § 1129(a)(8)</w:t>
      </w:r>
      <w:r w:rsidRPr="008C3510">
        <w:rPr>
          <w:sz w:val="24"/>
          <w:szCs w:val="24"/>
        </w:rPr>
        <w:t xml:space="preserve">.  </w:t>
      </w:r>
      <w:r w:rsidR="00C92D6A" w:rsidRPr="008C3510">
        <w:rPr>
          <w:sz w:val="24"/>
          <w:szCs w:val="24"/>
        </w:rPr>
        <w:t xml:space="preserve">With respect to each </w:t>
      </w:r>
      <w:r w:rsidR="00914D0E">
        <w:rPr>
          <w:sz w:val="24"/>
          <w:szCs w:val="24"/>
        </w:rPr>
        <w:t>class</w:t>
      </w:r>
      <w:r w:rsidR="00C92D6A" w:rsidRPr="008C3510">
        <w:rPr>
          <w:sz w:val="24"/>
          <w:szCs w:val="24"/>
        </w:rPr>
        <w:t xml:space="preserve"> of claims or interests, such class has accepted the </w:t>
      </w:r>
      <w:r w:rsidR="00D833CD" w:rsidRPr="008C3510">
        <w:rPr>
          <w:sz w:val="24"/>
          <w:szCs w:val="24"/>
        </w:rPr>
        <w:t>Plan,</w:t>
      </w:r>
      <w:r w:rsidR="00C92D6A" w:rsidRPr="008C3510">
        <w:rPr>
          <w:sz w:val="24"/>
          <w:szCs w:val="24"/>
        </w:rPr>
        <w:t xml:space="preserve"> or </w:t>
      </w:r>
      <w:r w:rsidR="00F15A2C" w:rsidRPr="008C3510">
        <w:rPr>
          <w:sz w:val="24"/>
          <w:szCs w:val="24"/>
        </w:rPr>
        <w:t xml:space="preserve">such class </w:t>
      </w:r>
      <w:r w:rsidR="00C92D6A" w:rsidRPr="008C3510">
        <w:rPr>
          <w:sz w:val="24"/>
          <w:szCs w:val="24"/>
        </w:rPr>
        <w:t>is not impaired under the plan.</w:t>
      </w:r>
    </w:p>
    <w:p w14:paraId="4388801A" w14:textId="2F636EB9" w:rsidR="00F15A2C" w:rsidRPr="00F77D0A" w:rsidRDefault="008F0D53" w:rsidP="00F15A2C">
      <w:pPr>
        <w:pStyle w:val="ListParagraph"/>
        <w:numPr>
          <w:ilvl w:val="1"/>
          <w:numId w:val="1"/>
        </w:numPr>
        <w:spacing w:line="480" w:lineRule="auto"/>
        <w:ind w:left="720" w:firstLine="720"/>
        <w:jc w:val="both"/>
        <w:rPr>
          <w:sz w:val="24"/>
          <w:szCs w:val="24"/>
        </w:rPr>
      </w:pPr>
      <w:r w:rsidRPr="00F77D0A">
        <w:rPr>
          <w:b/>
          <w:bCs/>
          <w:sz w:val="24"/>
          <w:szCs w:val="24"/>
          <w:u w:val="single"/>
        </w:rPr>
        <w:t>11 U.S.C. § 1129(a)(9)</w:t>
      </w:r>
      <w:r w:rsidRPr="00F77D0A">
        <w:rPr>
          <w:sz w:val="24"/>
          <w:szCs w:val="24"/>
        </w:rPr>
        <w:t>.</w:t>
      </w:r>
      <w:r w:rsidR="00F15A2C" w:rsidRPr="00F77D0A">
        <w:rPr>
          <w:sz w:val="24"/>
          <w:szCs w:val="24"/>
        </w:rPr>
        <w:t xml:space="preserve">  Except to the extent that the holder of a particular claim has agreed to a different treatment of such claim, the Plan provides that</w:t>
      </w:r>
      <w:r w:rsidR="00716725" w:rsidRPr="00F77D0A">
        <w:rPr>
          <w:sz w:val="24"/>
          <w:szCs w:val="24"/>
        </w:rPr>
        <w:t>:</w:t>
      </w:r>
      <w:r w:rsidR="00F77D0A" w:rsidRPr="00F77D0A">
        <w:rPr>
          <w:sz w:val="24"/>
          <w:szCs w:val="24"/>
        </w:rPr>
        <w:t xml:space="preserve"> </w:t>
      </w:r>
      <w:r w:rsidR="00F77D0A" w:rsidRPr="00F77D0A">
        <w:rPr>
          <w:sz w:val="24"/>
          <w:szCs w:val="24"/>
          <w:highlight w:val="yellow"/>
        </w:rPr>
        <w:t>[INSERT AS APPLICABLE]</w:t>
      </w:r>
    </w:p>
    <w:p w14:paraId="157F7FAC" w14:textId="20B3A7EB" w:rsidR="00716725" w:rsidRPr="00F77D0A" w:rsidRDefault="00716725" w:rsidP="005E384B">
      <w:pPr>
        <w:pStyle w:val="ListParagraph"/>
        <w:numPr>
          <w:ilvl w:val="2"/>
          <w:numId w:val="1"/>
        </w:numPr>
        <w:spacing w:line="480" w:lineRule="auto"/>
        <w:ind w:left="1440" w:firstLine="720"/>
        <w:jc w:val="both"/>
        <w:rPr>
          <w:sz w:val="24"/>
          <w:szCs w:val="24"/>
          <w:highlight w:val="yellow"/>
        </w:rPr>
      </w:pPr>
      <w:r w:rsidRPr="00F77D0A">
        <w:rPr>
          <w:sz w:val="24"/>
          <w:szCs w:val="24"/>
          <w:highlight w:val="yellow"/>
        </w:rPr>
        <w:t>With respect to a claim of a kind specified in 11 U.S.C. §§ 507(a)(2) or 507(a)(3), on the Effective Date of the Plan, the holder of such claim will receive on account of such claim cash equal of the allowed amount of such claim;</w:t>
      </w:r>
    </w:p>
    <w:p w14:paraId="4AA87030" w14:textId="21454C39" w:rsidR="00716725" w:rsidRPr="00F77D0A" w:rsidRDefault="00716725" w:rsidP="005E384B">
      <w:pPr>
        <w:pStyle w:val="ListParagraph"/>
        <w:numPr>
          <w:ilvl w:val="2"/>
          <w:numId w:val="1"/>
        </w:numPr>
        <w:spacing w:line="480" w:lineRule="auto"/>
        <w:ind w:left="1440" w:firstLine="720"/>
        <w:jc w:val="both"/>
        <w:rPr>
          <w:sz w:val="24"/>
          <w:szCs w:val="24"/>
          <w:highlight w:val="yellow"/>
        </w:rPr>
      </w:pPr>
      <w:r w:rsidRPr="00F77D0A">
        <w:rPr>
          <w:sz w:val="24"/>
          <w:szCs w:val="24"/>
          <w:highlight w:val="yellow"/>
        </w:rPr>
        <w:t>With respect to a class of claims of a kind specified in 11 U.S.C. §§ 507(a)(1), 507(a)(4), 507(a)(5), 507(a)(6), or 507(a)(7), each holder of a claim of such class will receive</w:t>
      </w:r>
      <w:r w:rsidR="00F77D0A" w:rsidRPr="00F77D0A">
        <w:rPr>
          <w:sz w:val="24"/>
          <w:szCs w:val="24"/>
          <w:highlight w:val="yellow"/>
        </w:rPr>
        <w:softHyphen/>
      </w:r>
      <w:r w:rsidR="00F77D0A" w:rsidRPr="00F77D0A">
        <w:rPr>
          <w:sz w:val="24"/>
          <w:szCs w:val="24"/>
          <w:highlight w:val="yellow"/>
        </w:rPr>
        <w:softHyphen/>
      </w:r>
      <w:r w:rsidR="00F77D0A" w:rsidRPr="00F77D0A">
        <w:rPr>
          <w:sz w:val="24"/>
          <w:szCs w:val="24"/>
          <w:highlight w:val="yellow"/>
        </w:rPr>
        <w:softHyphen/>
      </w:r>
      <w:r w:rsidR="00F77D0A" w:rsidRPr="00F77D0A">
        <w:rPr>
          <w:sz w:val="24"/>
          <w:szCs w:val="24"/>
          <w:highlight w:val="yellow"/>
        </w:rPr>
        <w:softHyphen/>
        <w:t>—</w:t>
      </w:r>
    </w:p>
    <w:p w14:paraId="273DAF53" w14:textId="781C03E9" w:rsidR="00716725" w:rsidRPr="00F77D0A" w:rsidRDefault="00716725" w:rsidP="005E384B">
      <w:pPr>
        <w:pStyle w:val="ListParagraph"/>
        <w:numPr>
          <w:ilvl w:val="3"/>
          <w:numId w:val="1"/>
        </w:numPr>
        <w:spacing w:line="480" w:lineRule="auto"/>
        <w:ind w:left="2160" w:firstLine="720"/>
        <w:jc w:val="both"/>
        <w:rPr>
          <w:sz w:val="24"/>
          <w:szCs w:val="24"/>
          <w:highlight w:val="yellow"/>
        </w:rPr>
      </w:pPr>
      <w:r w:rsidRPr="00F77D0A">
        <w:rPr>
          <w:sz w:val="24"/>
          <w:szCs w:val="24"/>
          <w:highlight w:val="yellow"/>
        </w:rPr>
        <w:lastRenderedPageBreak/>
        <w:t xml:space="preserve">If such class has accepted the Plan, deferred cash payments of a value, as of the Effective Date of the Plan, equal to the allowed amount of such claim; or </w:t>
      </w:r>
      <w:r w:rsidRPr="00F77D0A">
        <w:rPr>
          <w:sz w:val="24"/>
          <w:szCs w:val="24"/>
          <w:highlight w:val="yellow"/>
        </w:rPr>
        <w:softHyphen/>
      </w:r>
    </w:p>
    <w:p w14:paraId="7735BC1B" w14:textId="2150EFE4" w:rsidR="00716725" w:rsidRPr="00F77D0A" w:rsidRDefault="00716725" w:rsidP="005E384B">
      <w:pPr>
        <w:pStyle w:val="ListParagraph"/>
        <w:numPr>
          <w:ilvl w:val="3"/>
          <w:numId w:val="1"/>
        </w:numPr>
        <w:spacing w:line="480" w:lineRule="auto"/>
        <w:ind w:left="2160" w:firstLine="720"/>
        <w:jc w:val="both"/>
        <w:rPr>
          <w:sz w:val="24"/>
          <w:szCs w:val="24"/>
          <w:highlight w:val="yellow"/>
        </w:rPr>
      </w:pPr>
      <w:r w:rsidRPr="00F77D0A">
        <w:rPr>
          <w:sz w:val="24"/>
          <w:szCs w:val="24"/>
          <w:highlight w:val="yellow"/>
        </w:rPr>
        <w:t>If such class has not accepted the Plan, cash on the Effective Date of the Plan equal to the allowed amount of such claim;</w:t>
      </w:r>
    </w:p>
    <w:p w14:paraId="390FD14D" w14:textId="4EA67408" w:rsidR="00716725" w:rsidRPr="00F77D0A" w:rsidRDefault="00F77D0A" w:rsidP="005E384B">
      <w:pPr>
        <w:pStyle w:val="ListParagraph"/>
        <w:numPr>
          <w:ilvl w:val="2"/>
          <w:numId w:val="1"/>
        </w:numPr>
        <w:spacing w:line="480" w:lineRule="auto"/>
        <w:ind w:left="1440" w:firstLine="720"/>
        <w:jc w:val="both"/>
        <w:rPr>
          <w:sz w:val="24"/>
          <w:szCs w:val="24"/>
          <w:highlight w:val="yellow"/>
        </w:rPr>
      </w:pPr>
      <w:r w:rsidRPr="00F77D0A">
        <w:rPr>
          <w:sz w:val="24"/>
          <w:szCs w:val="24"/>
          <w:highlight w:val="yellow"/>
        </w:rPr>
        <w:t>With respect to a claim of a kind specified in 11 U.S.C. § 507(a)(8), the holder of such claim will receive on account of such claim regular installment payments in cash—</w:t>
      </w:r>
    </w:p>
    <w:p w14:paraId="2A8DE9D9" w14:textId="5C221EFA" w:rsidR="00716725" w:rsidRPr="00F77D0A" w:rsidRDefault="00F77D0A" w:rsidP="005E384B">
      <w:pPr>
        <w:pStyle w:val="ListParagraph"/>
        <w:numPr>
          <w:ilvl w:val="3"/>
          <w:numId w:val="1"/>
        </w:numPr>
        <w:spacing w:line="480" w:lineRule="auto"/>
        <w:ind w:left="2160" w:firstLine="720"/>
        <w:jc w:val="both"/>
        <w:rPr>
          <w:sz w:val="24"/>
          <w:szCs w:val="24"/>
          <w:highlight w:val="yellow"/>
        </w:rPr>
      </w:pPr>
      <w:r w:rsidRPr="00F77D0A">
        <w:rPr>
          <w:sz w:val="24"/>
          <w:szCs w:val="24"/>
          <w:highlight w:val="yellow"/>
        </w:rPr>
        <w:t>Of a total value, as of the effective date of the Plan, equal to the allowed amount of such claim;</w:t>
      </w:r>
    </w:p>
    <w:p w14:paraId="240B5588" w14:textId="1DF38F89" w:rsidR="00F77D0A" w:rsidRPr="00F77D0A" w:rsidRDefault="00F77D0A" w:rsidP="005E384B">
      <w:pPr>
        <w:pStyle w:val="ListParagraph"/>
        <w:numPr>
          <w:ilvl w:val="3"/>
          <w:numId w:val="1"/>
        </w:numPr>
        <w:spacing w:line="480" w:lineRule="auto"/>
        <w:ind w:left="2160" w:firstLine="720"/>
        <w:jc w:val="both"/>
        <w:rPr>
          <w:sz w:val="24"/>
          <w:szCs w:val="24"/>
          <w:highlight w:val="yellow"/>
        </w:rPr>
      </w:pPr>
      <w:r w:rsidRPr="00F77D0A">
        <w:rPr>
          <w:sz w:val="24"/>
          <w:szCs w:val="24"/>
          <w:highlight w:val="yellow"/>
        </w:rPr>
        <w:t>Over a period ending not later than 5 years after the date of the order for relief under 11 U.S.C. §§ 301, 302, or 303; and</w:t>
      </w:r>
    </w:p>
    <w:p w14:paraId="23D64FED" w14:textId="6B09A279" w:rsidR="00F77D0A" w:rsidRPr="00F77D0A" w:rsidRDefault="00F77D0A" w:rsidP="005E384B">
      <w:pPr>
        <w:pStyle w:val="ListParagraph"/>
        <w:numPr>
          <w:ilvl w:val="3"/>
          <w:numId w:val="1"/>
        </w:numPr>
        <w:spacing w:line="480" w:lineRule="auto"/>
        <w:ind w:left="2160" w:firstLine="720"/>
        <w:jc w:val="both"/>
        <w:rPr>
          <w:sz w:val="24"/>
          <w:szCs w:val="24"/>
          <w:highlight w:val="yellow"/>
        </w:rPr>
      </w:pPr>
      <w:r w:rsidRPr="00F77D0A">
        <w:rPr>
          <w:sz w:val="24"/>
          <w:szCs w:val="24"/>
          <w:highlight w:val="yellow"/>
        </w:rPr>
        <w:t>In a manner not less favorable than the most favored nonpriority unsecured claim provided for by the Plan (other than cash payments made to a class of creditors under 11 U.S.C. § 1122(b)); and</w:t>
      </w:r>
    </w:p>
    <w:p w14:paraId="6BAAE7C7" w14:textId="6CF2C481" w:rsidR="00F77D0A" w:rsidRPr="00F77D0A" w:rsidRDefault="00F77D0A" w:rsidP="005E384B">
      <w:pPr>
        <w:pStyle w:val="ListParagraph"/>
        <w:numPr>
          <w:ilvl w:val="2"/>
          <w:numId w:val="1"/>
        </w:numPr>
        <w:spacing w:line="480" w:lineRule="auto"/>
        <w:ind w:left="1440" w:firstLine="720"/>
        <w:jc w:val="both"/>
        <w:rPr>
          <w:sz w:val="24"/>
          <w:szCs w:val="24"/>
          <w:highlight w:val="yellow"/>
        </w:rPr>
      </w:pPr>
      <w:r w:rsidRPr="00F77D0A">
        <w:rPr>
          <w:sz w:val="24"/>
          <w:szCs w:val="24"/>
          <w:highlight w:val="yellow"/>
        </w:rPr>
        <w:t xml:space="preserve">With respect to a secured claim which would otherwise meet the description of an unsecured claim of a governmental unit under 11 U.S.C. § 507(a)(8), but for the secured status of that claim, the holder of that claim will receive on account of that claim, cash payments, in the </w:t>
      </w:r>
      <w:r w:rsidRPr="00F77D0A">
        <w:rPr>
          <w:sz w:val="24"/>
          <w:szCs w:val="24"/>
          <w:highlight w:val="yellow"/>
        </w:rPr>
        <w:lastRenderedPageBreak/>
        <w:t xml:space="preserve">same manner and over the same period, as prescribed in subparagraph (c). </w:t>
      </w:r>
    </w:p>
    <w:p w14:paraId="18085EF7" w14:textId="77777777" w:rsidR="00F15A2C" w:rsidRPr="008C3510" w:rsidRDefault="00063C54" w:rsidP="00F15A2C">
      <w:pPr>
        <w:pStyle w:val="ListParagraph"/>
        <w:numPr>
          <w:ilvl w:val="1"/>
          <w:numId w:val="1"/>
        </w:numPr>
        <w:spacing w:line="480" w:lineRule="auto"/>
        <w:ind w:left="720" w:firstLine="720"/>
        <w:jc w:val="both"/>
        <w:rPr>
          <w:sz w:val="24"/>
          <w:szCs w:val="24"/>
        </w:rPr>
      </w:pPr>
      <w:r w:rsidRPr="008C3510">
        <w:rPr>
          <w:b/>
          <w:bCs/>
          <w:sz w:val="24"/>
          <w:szCs w:val="24"/>
          <w:u w:val="single"/>
        </w:rPr>
        <w:t>11 U.S.C. § 1129(a)(10)</w:t>
      </w:r>
      <w:r w:rsidRPr="008C3510">
        <w:rPr>
          <w:sz w:val="24"/>
          <w:szCs w:val="24"/>
        </w:rPr>
        <w:t>.</w:t>
      </w:r>
      <w:r w:rsidR="00F15A2C" w:rsidRPr="008C3510">
        <w:rPr>
          <w:sz w:val="24"/>
          <w:szCs w:val="24"/>
        </w:rPr>
        <w:t xml:space="preserve">  </w:t>
      </w:r>
      <w:r w:rsidR="00F15A2C" w:rsidRPr="008C3510">
        <w:rPr>
          <w:rFonts w:eastAsia="Times New Roman" w:cs="Times New Roman"/>
          <w:sz w:val="24"/>
          <w:szCs w:val="24"/>
        </w:rPr>
        <w:t>If a class of claims is impaired under the Plan, at least one class of claims that is impaired under the Plan has accepted the Plan, determined without including any acceptance of the plan by any insider.</w:t>
      </w:r>
    </w:p>
    <w:p w14:paraId="1AF63129" w14:textId="77777777" w:rsidR="00F15A2C" w:rsidRPr="008C3510" w:rsidRDefault="008F0D53" w:rsidP="00F15A2C">
      <w:pPr>
        <w:pStyle w:val="ListParagraph"/>
        <w:numPr>
          <w:ilvl w:val="1"/>
          <w:numId w:val="1"/>
        </w:numPr>
        <w:spacing w:line="480" w:lineRule="auto"/>
        <w:ind w:left="720" w:firstLine="720"/>
        <w:jc w:val="both"/>
        <w:rPr>
          <w:sz w:val="24"/>
          <w:szCs w:val="24"/>
        </w:rPr>
      </w:pPr>
      <w:r w:rsidRPr="008C3510">
        <w:rPr>
          <w:b/>
          <w:bCs/>
          <w:sz w:val="24"/>
          <w:szCs w:val="24"/>
          <w:u w:val="single"/>
        </w:rPr>
        <w:t>11 U.S.C. § 1129(a)(11)</w:t>
      </w:r>
      <w:r w:rsidRPr="008C3510">
        <w:rPr>
          <w:sz w:val="24"/>
          <w:szCs w:val="24"/>
        </w:rPr>
        <w:t>.</w:t>
      </w:r>
      <w:r w:rsidR="00B300B7" w:rsidRPr="008C3510">
        <w:rPr>
          <w:sz w:val="24"/>
          <w:szCs w:val="24"/>
        </w:rPr>
        <w:t xml:space="preserve">  </w:t>
      </w:r>
      <w:r w:rsidR="00F15A2C" w:rsidRPr="008C3510">
        <w:rPr>
          <w:rFonts w:eastAsia="Times New Roman" w:cs="Times New Roman"/>
          <w:sz w:val="24"/>
          <w:szCs w:val="24"/>
        </w:rPr>
        <w:t>Confirmation of the Plan is not likely to be followed by the liquidation, or the need for further financial reorganization, of the debtor or any successor to the debtor under the Plan, unless such liquidation or reorganization is proposed in the Plan.</w:t>
      </w:r>
    </w:p>
    <w:p w14:paraId="3290F90C" w14:textId="2129FE78" w:rsidR="00F15A2C" w:rsidRPr="008C3510" w:rsidRDefault="008F0D53" w:rsidP="00F15A2C">
      <w:pPr>
        <w:pStyle w:val="ListParagraph"/>
        <w:numPr>
          <w:ilvl w:val="1"/>
          <w:numId w:val="1"/>
        </w:numPr>
        <w:spacing w:line="480" w:lineRule="auto"/>
        <w:ind w:left="720" w:firstLine="720"/>
        <w:jc w:val="both"/>
        <w:rPr>
          <w:sz w:val="24"/>
          <w:szCs w:val="24"/>
        </w:rPr>
      </w:pPr>
      <w:r w:rsidRPr="008C3510">
        <w:rPr>
          <w:b/>
          <w:bCs/>
          <w:sz w:val="24"/>
          <w:szCs w:val="24"/>
          <w:u w:val="single"/>
        </w:rPr>
        <w:t>11 U.S.C. § 1129(a)(12)</w:t>
      </w:r>
      <w:r w:rsidRPr="008C3510">
        <w:rPr>
          <w:sz w:val="24"/>
          <w:szCs w:val="24"/>
        </w:rPr>
        <w:t>.</w:t>
      </w:r>
      <w:r w:rsidR="00B300B7" w:rsidRPr="008C3510">
        <w:rPr>
          <w:sz w:val="24"/>
          <w:szCs w:val="24"/>
        </w:rPr>
        <w:t xml:space="preserve">  All fees payable under 28 U.S.C. § 1930</w:t>
      </w:r>
      <w:r w:rsidR="00F15A2C" w:rsidRPr="008C3510">
        <w:rPr>
          <w:sz w:val="24"/>
          <w:szCs w:val="24"/>
        </w:rPr>
        <w:t xml:space="preserve">, </w:t>
      </w:r>
      <w:r w:rsidR="00F15A2C" w:rsidRPr="008C3510">
        <w:rPr>
          <w:rFonts w:eastAsia="Times New Roman" w:cs="Times New Roman"/>
          <w:sz w:val="24"/>
          <w:szCs w:val="24"/>
        </w:rPr>
        <w:t xml:space="preserve">as determined by the </w:t>
      </w:r>
      <w:r w:rsidR="00C95371">
        <w:rPr>
          <w:rFonts w:eastAsia="Times New Roman" w:cs="Times New Roman"/>
          <w:sz w:val="24"/>
          <w:szCs w:val="24"/>
        </w:rPr>
        <w:t>C</w:t>
      </w:r>
      <w:r w:rsidR="00F15A2C" w:rsidRPr="008C3510">
        <w:rPr>
          <w:rFonts w:eastAsia="Times New Roman" w:cs="Times New Roman"/>
          <w:sz w:val="24"/>
          <w:szCs w:val="24"/>
        </w:rPr>
        <w:t xml:space="preserve">ourt at the hearing on confirmation of the plan, have been paid or the plan provides for the payment of all such fees on the effective date of the </w:t>
      </w:r>
      <w:r w:rsidR="00C95371">
        <w:rPr>
          <w:rFonts w:eastAsia="Times New Roman" w:cs="Times New Roman"/>
          <w:sz w:val="24"/>
          <w:szCs w:val="24"/>
        </w:rPr>
        <w:t>P</w:t>
      </w:r>
      <w:r w:rsidR="00F15A2C" w:rsidRPr="008C3510">
        <w:rPr>
          <w:rFonts w:eastAsia="Times New Roman" w:cs="Times New Roman"/>
          <w:sz w:val="24"/>
          <w:szCs w:val="24"/>
        </w:rPr>
        <w:t>lan.</w:t>
      </w:r>
    </w:p>
    <w:p w14:paraId="40B7AEA5" w14:textId="6C2F979B" w:rsidR="00AA078D" w:rsidRPr="007E5820" w:rsidRDefault="00F15A2C" w:rsidP="00AA078D">
      <w:pPr>
        <w:pStyle w:val="ListParagraph"/>
        <w:numPr>
          <w:ilvl w:val="1"/>
          <w:numId w:val="1"/>
        </w:numPr>
        <w:spacing w:line="480" w:lineRule="auto"/>
        <w:ind w:left="720" w:firstLine="720"/>
        <w:jc w:val="both"/>
        <w:rPr>
          <w:sz w:val="24"/>
          <w:szCs w:val="24"/>
          <w:highlight w:val="yellow"/>
        </w:rPr>
      </w:pPr>
      <w:r w:rsidRPr="007E5820">
        <w:rPr>
          <w:sz w:val="24"/>
          <w:szCs w:val="24"/>
          <w:highlight w:val="yellow"/>
        </w:rPr>
        <w:t xml:space="preserve">[IF APPLICABLE - </w:t>
      </w:r>
      <w:r w:rsidR="008F0D53" w:rsidRPr="007E5820">
        <w:rPr>
          <w:b/>
          <w:bCs/>
          <w:sz w:val="24"/>
          <w:szCs w:val="24"/>
          <w:highlight w:val="yellow"/>
          <w:u w:val="single"/>
        </w:rPr>
        <w:t>11 U.S.C. § 1129(a)(13)</w:t>
      </w:r>
      <w:r w:rsidR="008F0D53" w:rsidRPr="007E5820">
        <w:rPr>
          <w:sz w:val="24"/>
          <w:szCs w:val="24"/>
          <w:highlight w:val="yellow"/>
        </w:rPr>
        <w:t>.</w:t>
      </w:r>
      <w:r w:rsidRPr="007E5820">
        <w:rPr>
          <w:sz w:val="24"/>
          <w:szCs w:val="24"/>
          <w:highlight w:val="yellow"/>
        </w:rPr>
        <w:t xml:space="preserve">  </w:t>
      </w:r>
      <w:r w:rsidRPr="007E5820">
        <w:rPr>
          <w:rFonts w:eastAsia="Times New Roman" w:cs="Times New Roman"/>
          <w:color w:val="000000" w:themeColor="text1"/>
          <w:sz w:val="24"/>
          <w:szCs w:val="24"/>
          <w:highlight w:val="yellow"/>
        </w:rPr>
        <w:t xml:space="preserve">The </w:t>
      </w:r>
      <w:r w:rsidR="005D40F9">
        <w:rPr>
          <w:rFonts w:eastAsia="Times New Roman" w:cs="Times New Roman"/>
          <w:color w:val="000000" w:themeColor="text1"/>
          <w:sz w:val="24"/>
          <w:szCs w:val="24"/>
          <w:highlight w:val="yellow"/>
        </w:rPr>
        <w:t>P</w:t>
      </w:r>
      <w:r w:rsidRPr="007E5820">
        <w:rPr>
          <w:rFonts w:eastAsia="Times New Roman" w:cs="Times New Roman"/>
          <w:color w:val="000000" w:themeColor="text1"/>
          <w:sz w:val="24"/>
          <w:szCs w:val="24"/>
          <w:highlight w:val="yellow"/>
        </w:rPr>
        <w:t xml:space="preserve">lan provides for the continuation after </w:t>
      </w:r>
      <w:r w:rsidR="005D40F9">
        <w:rPr>
          <w:rFonts w:eastAsia="Times New Roman" w:cs="Times New Roman"/>
          <w:color w:val="000000" w:themeColor="text1"/>
          <w:sz w:val="24"/>
          <w:szCs w:val="24"/>
          <w:highlight w:val="yellow"/>
        </w:rPr>
        <w:t>the</w:t>
      </w:r>
      <w:r w:rsidRPr="007E5820">
        <w:rPr>
          <w:rFonts w:eastAsia="Times New Roman" w:cs="Times New Roman"/>
          <w:color w:val="000000" w:themeColor="text1"/>
          <w:sz w:val="24"/>
          <w:szCs w:val="24"/>
          <w:highlight w:val="yellow"/>
        </w:rPr>
        <w:t xml:space="preserve"> </w:t>
      </w:r>
      <w:r w:rsidR="005D40F9">
        <w:rPr>
          <w:rFonts w:eastAsia="Times New Roman" w:cs="Times New Roman"/>
          <w:color w:val="000000" w:themeColor="text1"/>
          <w:sz w:val="24"/>
          <w:szCs w:val="24"/>
          <w:highlight w:val="yellow"/>
        </w:rPr>
        <w:t>E</w:t>
      </w:r>
      <w:r w:rsidRPr="007E5820">
        <w:rPr>
          <w:rFonts w:eastAsia="Times New Roman" w:cs="Times New Roman"/>
          <w:color w:val="000000" w:themeColor="text1"/>
          <w:sz w:val="24"/>
          <w:szCs w:val="24"/>
          <w:highlight w:val="yellow"/>
        </w:rPr>
        <w:t xml:space="preserve">ffective </w:t>
      </w:r>
      <w:r w:rsidR="005D40F9">
        <w:rPr>
          <w:rFonts w:eastAsia="Times New Roman" w:cs="Times New Roman"/>
          <w:color w:val="000000" w:themeColor="text1"/>
          <w:sz w:val="24"/>
          <w:szCs w:val="24"/>
          <w:highlight w:val="yellow"/>
        </w:rPr>
        <w:t>D</w:t>
      </w:r>
      <w:r w:rsidRPr="007E5820">
        <w:rPr>
          <w:rFonts w:eastAsia="Times New Roman" w:cs="Times New Roman"/>
          <w:color w:val="000000" w:themeColor="text1"/>
          <w:sz w:val="24"/>
          <w:szCs w:val="24"/>
          <w:highlight w:val="yellow"/>
        </w:rPr>
        <w:t xml:space="preserve">ate of payment of all retiree benefits, as that term is defined in </w:t>
      </w:r>
      <w:r w:rsidR="005E384B">
        <w:rPr>
          <w:rFonts w:eastAsia="Times New Roman" w:cs="Times New Roman"/>
          <w:color w:val="000000" w:themeColor="text1"/>
          <w:sz w:val="24"/>
          <w:szCs w:val="24"/>
          <w:highlight w:val="yellow"/>
        </w:rPr>
        <w:t xml:space="preserve">11 U.S.C. </w:t>
      </w:r>
      <w:r w:rsidRPr="007E5820">
        <w:rPr>
          <w:rFonts w:eastAsia="Times New Roman" w:cs="Times New Roman"/>
          <w:color w:val="000000" w:themeColor="text1"/>
          <w:sz w:val="24"/>
          <w:szCs w:val="24"/>
          <w:highlight w:val="yellow"/>
        </w:rPr>
        <w:t>§ 1114 of the Bankruptcy Code, at the level established pursuant to</w:t>
      </w:r>
      <w:r w:rsidR="005E384B">
        <w:rPr>
          <w:rFonts w:eastAsia="Times New Roman" w:cs="Times New Roman"/>
          <w:color w:val="000000" w:themeColor="text1"/>
          <w:sz w:val="24"/>
          <w:szCs w:val="24"/>
          <w:highlight w:val="yellow"/>
        </w:rPr>
        <w:t xml:space="preserve"> 11 U.S.C. §§ 1114(e)(1)(B) or 1114(g)</w:t>
      </w:r>
      <w:r w:rsidRPr="007E5820">
        <w:rPr>
          <w:rFonts w:eastAsia="Times New Roman" w:cs="Times New Roman"/>
          <w:color w:val="000000" w:themeColor="text1"/>
          <w:sz w:val="24"/>
          <w:szCs w:val="24"/>
          <w:highlight w:val="yellow"/>
        </w:rPr>
        <w:t xml:space="preserve">, at any time prior to confirmation of the plan, for the duration of the period the </w:t>
      </w:r>
      <w:r w:rsidR="005D40F9">
        <w:rPr>
          <w:rFonts w:eastAsia="Times New Roman" w:cs="Times New Roman"/>
          <w:color w:val="000000" w:themeColor="text1"/>
          <w:sz w:val="24"/>
          <w:szCs w:val="24"/>
          <w:highlight w:val="yellow"/>
        </w:rPr>
        <w:t>D</w:t>
      </w:r>
      <w:r w:rsidRPr="007E5820">
        <w:rPr>
          <w:rFonts w:eastAsia="Times New Roman" w:cs="Times New Roman"/>
          <w:color w:val="000000" w:themeColor="text1"/>
          <w:sz w:val="24"/>
          <w:szCs w:val="24"/>
          <w:highlight w:val="yellow"/>
        </w:rPr>
        <w:t>ebtor has obligated itself to provide such benefits].</w:t>
      </w:r>
    </w:p>
    <w:p w14:paraId="39876F21" w14:textId="6A43FA48" w:rsidR="00AA078D" w:rsidRPr="007E5820" w:rsidRDefault="00F15A2C" w:rsidP="00AA078D">
      <w:pPr>
        <w:pStyle w:val="ListParagraph"/>
        <w:numPr>
          <w:ilvl w:val="1"/>
          <w:numId w:val="1"/>
        </w:numPr>
        <w:spacing w:line="480" w:lineRule="auto"/>
        <w:ind w:left="720" w:firstLine="720"/>
        <w:jc w:val="both"/>
        <w:rPr>
          <w:sz w:val="24"/>
          <w:szCs w:val="24"/>
          <w:highlight w:val="yellow"/>
        </w:rPr>
      </w:pPr>
      <w:r w:rsidRPr="007E5820">
        <w:rPr>
          <w:sz w:val="24"/>
          <w:szCs w:val="24"/>
          <w:highlight w:val="yellow"/>
        </w:rPr>
        <w:t xml:space="preserve">[IF APPLICABLE - </w:t>
      </w:r>
      <w:r w:rsidR="008F0D53" w:rsidRPr="007E5820">
        <w:rPr>
          <w:b/>
          <w:bCs/>
          <w:sz w:val="24"/>
          <w:szCs w:val="24"/>
          <w:highlight w:val="yellow"/>
          <w:u w:val="single"/>
        </w:rPr>
        <w:t>11 U.S.C. § 1129(a)(14)</w:t>
      </w:r>
      <w:r w:rsidR="008F0D53" w:rsidRPr="007E5820">
        <w:rPr>
          <w:sz w:val="24"/>
          <w:szCs w:val="24"/>
          <w:highlight w:val="yellow"/>
        </w:rPr>
        <w:t>.</w:t>
      </w:r>
      <w:r w:rsidR="00063C54" w:rsidRPr="007E5820">
        <w:rPr>
          <w:sz w:val="24"/>
          <w:szCs w:val="24"/>
          <w:highlight w:val="yellow"/>
        </w:rPr>
        <w:t xml:space="preserve">  </w:t>
      </w:r>
      <w:r w:rsidR="00AA078D" w:rsidRPr="007E5820">
        <w:rPr>
          <w:rFonts w:eastAsia="Times New Roman" w:cs="Times New Roman"/>
          <w:sz w:val="24"/>
          <w:szCs w:val="24"/>
          <w:highlight w:val="yellow"/>
        </w:rPr>
        <w:t xml:space="preserve">If the </w:t>
      </w:r>
      <w:r w:rsidR="005D40F9">
        <w:rPr>
          <w:rFonts w:eastAsia="Times New Roman" w:cs="Times New Roman"/>
          <w:sz w:val="24"/>
          <w:szCs w:val="24"/>
          <w:highlight w:val="yellow"/>
        </w:rPr>
        <w:t>D</w:t>
      </w:r>
      <w:r w:rsidR="00AA078D" w:rsidRPr="007E5820">
        <w:rPr>
          <w:rFonts w:eastAsia="Times New Roman" w:cs="Times New Roman"/>
          <w:sz w:val="24"/>
          <w:szCs w:val="24"/>
          <w:highlight w:val="yellow"/>
        </w:rPr>
        <w:t xml:space="preserve">ebtor is required by a judicial or administrative order, or by statute, to pay a domestic </w:t>
      </w:r>
      <w:r w:rsidR="00AA078D" w:rsidRPr="007E5820">
        <w:rPr>
          <w:rFonts w:eastAsia="Times New Roman" w:cs="Times New Roman"/>
          <w:sz w:val="24"/>
          <w:szCs w:val="24"/>
          <w:highlight w:val="yellow"/>
        </w:rPr>
        <w:lastRenderedPageBreak/>
        <w:t xml:space="preserve">support obligation, the </w:t>
      </w:r>
      <w:r w:rsidR="005D40F9">
        <w:rPr>
          <w:rFonts w:eastAsia="Times New Roman" w:cs="Times New Roman"/>
          <w:sz w:val="24"/>
          <w:szCs w:val="24"/>
          <w:highlight w:val="yellow"/>
        </w:rPr>
        <w:t>D</w:t>
      </w:r>
      <w:r w:rsidR="00AA078D" w:rsidRPr="007E5820">
        <w:rPr>
          <w:rFonts w:eastAsia="Times New Roman" w:cs="Times New Roman"/>
          <w:sz w:val="24"/>
          <w:szCs w:val="24"/>
          <w:highlight w:val="yellow"/>
        </w:rPr>
        <w:t>ebtor has paid all amounts payable under such order or such statute for such obligation that first become payable after the date of the filing of the petition.]</w:t>
      </w:r>
    </w:p>
    <w:p w14:paraId="6BB8EA04" w14:textId="4CF0C0B4" w:rsidR="007D543B" w:rsidRPr="00716725" w:rsidRDefault="005D40F9" w:rsidP="007D543B">
      <w:pPr>
        <w:pStyle w:val="ListParagraph"/>
        <w:numPr>
          <w:ilvl w:val="1"/>
          <w:numId w:val="1"/>
        </w:numPr>
        <w:spacing w:line="480" w:lineRule="auto"/>
        <w:ind w:left="720" w:firstLine="720"/>
        <w:jc w:val="both"/>
        <w:rPr>
          <w:sz w:val="24"/>
          <w:szCs w:val="24"/>
          <w:highlight w:val="yellow"/>
        </w:rPr>
      </w:pPr>
      <w:r w:rsidRPr="001526B2">
        <w:rPr>
          <w:sz w:val="24"/>
          <w:szCs w:val="24"/>
          <w:highlight w:val="yellow"/>
        </w:rPr>
        <w:t>[IF APPLICABLE -</w:t>
      </w:r>
      <w:r w:rsidRPr="001526B2">
        <w:rPr>
          <w:b/>
          <w:bCs/>
          <w:sz w:val="24"/>
          <w:szCs w:val="24"/>
          <w:highlight w:val="yellow"/>
        </w:rPr>
        <w:t xml:space="preserve"> </w:t>
      </w:r>
      <w:r w:rsidR="008524BE" w:rsidRPr="00716725">
        <w:rPr>
          <w:b/>
          <w:bCs/>
          <w:sz w:val="24"/>
          <w:szCs w:val="24"/>
          <w:highlight w:val="yellow"/>
          <w:u w:val="single"/>
        </w:rPr>
        <w:t>11 U.S.C. § 1129(a)(16)</w:t>
      </w:r>
      <w:r w:rsidR="008524BE" w:rsidRPr="00716725">
        <w:rPr>
          <w:sz w:val="24"/>
          <w:szCs w:val="24"/>
          <w:highlight w:val="yellow"/>
        </w:rPr>
        <w:t>.</w:t>
      </w:r>
      <w:r w:rsidR="00B300B7" w:rsidRPr="00716725">
        <w:rPr>
          <w:sz w:val="24"/>
          <w:szCs w:val="24"/>
          <w:highlight w:val="yellow"/>
        </w:rPr>
        <w:t xml:space="preserve">  All transfers of property </w:t>
      </w:r>
      <w:r w:rsidR="00AA078D" w:rsidRPr="00716725">
        <w:rPr>
          <w:sz w:val="24"/>
          <w:szCs w:val="24"/>
          <w:highlight w:val="yellow"/>
        </w:rPr>
        <w:t xml:space="preserve">under </w:t>
      </w:r>
      <w:r w:rsidR="00B300B7" w:rsidRPr="00716725">
        <w:rPr>
          <w:sz w:val="24"/>
          <w:szCs w:val="24"/>
          <w:highlight w:val="yellow"/>
        </w:rPr>
        <w:t xml:space="preserve">the Plan </w:t>
      </w:r>
      <w:r w:rsidR="00AA078D" w:rsidRPr="00716725">
        <w:rPr>
          <w:rFonts w:eastAsia="Times New Roman" w:cs="Times New Roman"/>
          <w:sz w:val="24"/>
          <w:szCs w:val="24"/>
          <w:highlight w:val="yellow"/>
        </w:rPr>
        <w:t xml:space="preserve">shall be made in accordance with any applicable provisions of </w:t>
      </w:r>
      <w:proofErr w:type="spellStart"/>
      <w:r w:rsidR="00AA078D" w:rsidRPr="00716725">
        <w:rPr>
          <w:rFonts w:eastAsia="Times New Roman" w:cs="Times New Roman"/>
          <w:sz w:val="24"/>
          <w:szCs w:val="24"/>
          <w:highlight w:val="yellow"/>
        </w:rPr>
        <w:t>nonbankruptcy</w:t>
      </w:r>
      <w:proofErr w:type="spellEnd"/>
      <w:r w:rsidR="00AA078D" w:rsidRPr="00716725">
        <w:rPr>
          <w:rFonts w:eastAsia="Times New Roman" w:cs="Times New Roman"/>
          <w:sz w:val="24"/>
          <w:szCs w:val="24"/>
          <w:highlight w:val="yellow"/>
        </w:rPr>
        <w:t xml:space="preserve"> law that govern the transfer of property by a corporation or trust that is not a moneyed, business, or commercial corporation or trust.</w:t>
      </w:r>
      <w:r w:rsidRPr="00716725">
        <w:rPr>
          <w:rFonts w:eastAsia="Times New Roman" w:cs="Times New Roman"/>
          <w:sz w:val="24"/>
          <w:szCs w:val="24"/>
          <w:highlight w:val="yellow"/>
        </w:rPr>
        <w:t>]</w:t>
      </w:r>
    </w:p>
    <w:p w14:paraId="6F6BCCE7" w14:textId="17A8F542" w:rsidR="006B7CF7" w:rsidRPr="008C3510" w:rsidRDefault="006B7CF7" w:rsidP="006B7CF7">
      <w:pPr>
        <w:spacing w:line="480" w:lineRule="auto"/>
        <w:ind w:firstLine="720"/>
        <w:jc w:val="both"/>
        <w:rPr>
          <w:rFonts w:ascii="Century Schoolbook" w:hAnsi="Century Schoolbook"/>
        </w:rPr>
      </w:pPr>
      <w:r w:rsidRPr="008C3510">
        <w:rPr>
          <w:rFonts w:ascii="Century Schoolbook" w:hAnsi="Century Schoolbook"/>
        </w:rPr>
        <w:t xml:space="preserve">Accordingly, the Court </w:t>
      </w:r>
      <w:r w:rsidRPr="008C3510">
        <w:rPr>
          <w:rFonts w:ascii="Century Schoolbook" w:hAnsi="Century Schoolbook"/>
          <w:b/>
          <w:bCs/>
        </w:rPr>
        <w:t>ORDERS</w:t>
      </w:r>
      <w:r w:rsidRPr="008C3510">
        <w:rPr>
          <w:rFonts w:ascii="Century Schoolbook" w:hAnsi="Century Schoolbook"/>
        </w:rPr>
        <w:t>:</w:t>
      </w:r>
    </w:p>
    <w:p w14:paraId="0781770B" w14:textId="07E8C653" w:rsidR="006B7CF7" w:rsidRPr="008C3510" w:rsidRDefault="002E02F4" w:rsidP="008701C3">
      <w:pPr>
        <w:pStyle w:val="ListParagraph"/>
        <w:numPr>
          <w:ilvl w:val="0"/>
          <w:numId w:val="2"/>
        </w:numPr>
        <w:spacing w:line="480" w:lineRule="auto"/>
        <w:ind w:left="0" w:firstLine="720"/>
        <w:jc w:val="both"/>
        <w:rPr>
          <w:sz w:val="24"/>
          <w:szCs w:val="24"/>
        </w:rPr>
      </w:pPr>
      <w:r w:rsidRPr="008C3510">
        <w:rPr>
          <w:b/>
          <w:bCs/>
          <w:sz w:val="24"/>
          <w:szCs w:val="24"/>
          <w:u w:val="single"/>
        </w:rPr>
        <w:t>Confirmation</w:t>
      </w:r>
      <w:r w:rsidRPr="008C3510">
        <w:rPr>
          <w:sz w:val="24"/>
          <w:szCs w:val="24"/>
        </w:rPr>
        <w:t>.  The plan is confirmed under 11 U.S.C. § 1191</w:t>
      </w:r>
      <w:r w:rsidR="00AA078D" w:rsidRPr="008C3510">
        <w:rPr>
          <w:sz w:val="24"/>
          <w:szCs w:val="24"/>
        </w:rPr>
        <w:t>(a)</w:t>
      </w:r>
      <w:r w:rsidRPr="008C3510">
        <w:rPr>
          <w:sz w:val="24"/>
          <w:szCs w:val="24"/>
        </w:rPr>
        <w:t>.</w:t>
      </w:r>
    </w:p>
    <w:p w14:paraId="0413C7D8" w14:textId="199FC63E" w:rsidR="003E2D70" w:rsidRPr="008C3510" w:rsidRDefault="002E02F4" w:rsidP="003E2D70">
      <w:pPr>
        <w:pStyle w:val="ListParagraph"/>
        <w:numPr>
          <w:ilvl w:val="0"/>
          <w:numId w:val="2"/>
        </w:numPr>
        <w:spacing w:line="480" w:lineRule="auto"/>
        <w:ind w:left="0" w:firstLine="720"/>
        <w:jc w:val="both"/>
        <w:rPr>
          <w:sz w:val="24"/>
          <w:szCs w:val="24"/>
        </w:rPr>
      </w:pPr>
      <w:r w:rsidRPr="008C3510">
        <w:rPr>
          <w:b/>
          <w:bCs/>
          <w:sz w:val="24"/>
          <w:szCs w:val="24"/>
          <w:u w:val="single"/>
        </w:rPr>
        <w:t>Binding Effect of Plan</w:t>
      </w:r>
      <w:r w:rsidRPr="008C3510">
        <w:rPr>
          <w:sz w:val="24"/>
          <w:szCs w:val="24"/>
        </w:rPr>
        <w:t xml:space="preserve">.  </w:t>
      </w:r>
      <w:r w:rsidR="003E2D70" w:rsidRPr="008C3510">
        <w:rPr>
          <w:sz w:val="24"/>
          <w:szCs w:val="24"/>
        </w:rPr>
        <w:t xml:space="preserve">Pursuant 11 U.S.C. § 1141(a), except as provided in §§ 1141(d)(2) and (3), the </w:t>
      </w:r>
      <w:r w:rsidRPr="008C3510">
        <w:rPr>
          <w:sz w:val="24"/>
          <w:szCs w:val="24"/>
        </w:rPr>
        <w:t>provisions of the Plan</w:t>
      </w:r>
      <w:r w:rsidR="003E2D70" w:rsidRPr="008C3510">
        <w:rPr>
          <w:sz w:val="24"/>
          <w:szCs w:val="24"/>
        </w:rPr>
        <w:t xml:space="preserve"> as of the Effective Date, bind the debtor,</w:t>
      </w:r>
      <w:r w:rsidRPr="008C3510">
        <w:rPr>
          <w:sz w:val="24"/>
          <w:szCs w:val="24"/>
        </w:rPr>
        <w:t xml:space="preserve"> </w:t>
      </w:r>
      <w:r w:rsidR="00AA078D" w:rsidRPr="007E5820">
        <w:rPr>
          <w:sz w:val="24"/>
          <w:szCs w:val="24"/>
          <w:highlight w:val="yellow"/>
        </w:rPr>
        <w:t xml:space="preserve">[IF APPLICABLE </w:t>
      </w:r>
      <w:r w:rsidR="003E2D70" w:rsidRPr="007E5820">
        <w:rPr>
          <w:sz w:val="24"/>
          <w:szCs w:val="24"/>
          <w:highlight w:val="yellow"/>
        </w:rPr>
        <w:t>–</w:t>
      </w:r>
      <w:r w:rsidRPr="007E5820">
        <w:rPr>
          <w:sz w:val="24"/>
          <w:szCs w:val="24"/>
          <w:highlight w:val="yellow"/>
        </w:rPr>
        <w:t xml:space="preserve"> </w:t>
      </w:r>
      <w:r w:rsidR="003E2D70" w:rsidRPr="007E5820">
        <w:rPr>
          <w:sz w:val="24"/>
          <w:szCs w:val="24"/>
          <w:highlight w:val="yellow"/>
        </w:rPr>
        <w:t xml:space="preserve">any entity issuing securities under the Plan] [, IF APPLICABLE </w:t>
      </w:r>
      <w:r w:rsidR="007D543B" w:rsidRPr="007E5820">
        <w:rPr>
          <w:sz w:val="24"/>
          <w:szCs w:val="24"/>
          <w:highlight w:val="yellow"/>
        </w:rPr>
        <w:t xml:space="preserve">– </w:t>
      </w:r>
      <w:r w:rsidR="003E2D70" w:rsidRPr="007E5820">
        <w:rPr>
          <w:sz w:val="24"/>
          <w:szCs w:val="24"/>
          <w:highlight w:val="yellow"/>
        </w:rPr>
        <w:t xml:space="preserve"> any entity acquiring property under the Plan</w:t>
      </w:r>
      <w:r w:rsidRPr="007E5820">
        <w:rPr>
          <w:sz w:val="24"/>
          <w:szCs w:val="24"/>
          <w:highlight w:val="yellow"/>
        </w:rPr>
        <w:t>,</w:t>
      </w:r>
      <w:r w:rsidR="00AA078D" w:rsidRPr="007E5820">
        <w:rPr>
          <w:sz w:val="24"/>
          <w:szCs w:val="24"/>
          <w:highlight w:val="yellow"/>
        </w:rPr>
        <w:t>]</w:t>
      </w:r>
      <w:r w:rsidRPr="008C3510">
        <w:rPr>
          <w:sz w:val="24"/>
          <w:szCs w:val="24"/>
        </w:rPr>
        <w:t xml:space="preserve"> </w:t>
      </w:r>
      <w:r w:rsidR="003E2D70" w:rsidRPr="008C3510">
        <w:rPr>
          <w:sz w:val="24"/>
          <w:szCs w:val="24"/>
        </w:rPr>
        <w:t xml:space="preserve">and any creditor, </w:t>
      </w:r>
      <w:r w:rsidR="003E2D70" w:rsidRPr="007E5820">
        <w:rPr>
          <w:sz w:val="24"/>
          <w:szCs w:val="24"/>
          <w:highlight w:val="yellow"/>
        </w:rPr>
        <w:t>[IF APPLICABLE – equity security holder, or general partner in the Debtor,]</w:t>
      </w:r>
      <w:r w:rsidR="003E2D70" w:rsidRPr="008C3510">
        <w:rPr>
          <w:sz w:val="24"/>
          <w:szCs w:val="24"/>
        </w:rPr>
        <w:t xml:space="preserve"> whether or not the claim or interest of such creditor</w:t>
      </w:r>
      <w:r w:rsidR="007E5820">
        <w:rPr>
          <w:sz w:val="24"/>
          <w:szCs w:val="24"/>
        </w:rPr>
        <w:t>,</w:t>
      </w:r>
      <w:r w:rsidR="003E2D70" w:rsidRPr="008C3510">
        <w:rPr>
          <w:sz w:val="24"/>
          <w:szCs w:val="24"/>
        </w:rPr>
        <w:t xml:space="preserve"> </w:t>
      </w:r>
      <w:r w:rsidR="003E2D70" w:rsidRPr="007E5820">
        <w:rPr>
          <w:sz w:val="24"/>
          <w:szCs w:val="24"/>
          <w:highlight w:val="yellow"/>
        </w:rPr>
        <w:t>[</w:t>
      </w:r>
      <w:r w:rsidR="007E5820">
        <w:rPr>
          <w:sz w:val="24"/>
          <w:szCs w:val="24"/>
          <w:highlight w:val="yellow"/>
        </w:rPr>
        <w:t>I</w:t>
      </w:r>
      <w:r w:rsidR="003E2D70" w:rsidRPr="007E5820">
        <w:rPr>
          <w:sz w:val="24"/>
          <w:szCs w:val="24"/>
          <w:highlight w:val="yellow"/>
        </w:rPr>
        <w:t>F APPLICABLE – equity security holder, or general partner]</w:t>
      </w:r>
      <w:r w:rsidR="003E2D70" w:rsidRPr="008C3510">
        <w:rPr>
          <w:sz w:val="24"/>
          <w:szCs w:val="24"/>
        </w:rPr>
        <w:t>, is impaired under the plan and whether or not such creditor</w:t>
      </w:r>
      <w:r w:rsidR="007E5820">
        <w:rPr>
          <w:sz w:val="24"/>
          <w:szCs w:val="24"/>
        </w:rPr>
        <w:t>,</w:t>
      </w:r>
      <w:r w:rsidR="003E2D70" w:rsidRPr="008C3510">
        <w:rPr>
          <w:sz w:val="24"/>
          <w:szCs w:val="24"/>
        </w:rPr>
        <w:t xml:space="preserve"> </w:t>
      </w:r>
      <w:r w:rsidR="003E2D70" w:rsidRPr="007E5820">
        <w:rPr>
          <w:sz w:val="24"/>
          <w:szCs w:val="24"/>
          <w:highlight w:val="yellow"/>
        </w:rPr>
        <w:t>[IF APPLICABLE – equity security holder, or general partner]</w:t>
      </w:r>
      <w:r w:rsidR="003E2D70" w:rsidRPr="008C3510">
        <w:rPr>
          <w:sz w:val="24"/>
          <w:szCs w:val="24"/>
        </w:rPr>
        <w:t xml:space="preserve"> has accepted the Plan</w:t>
      </w:r>
      <w:r w:rsidRPr="008C3510">
        <w:rPr>
          <w:sz w:val="24"/>
          <w:szCs w:val="24"/>
        </w:rPr>
        <w:t>.</w:t>
      </w:r>
    </w:p>
    <w:p w14:paraId="5BAFDB87" w14:textId="295BEE68" w:rsidR="00F7053B" w:rsidRPr="008C3510" w:rsidRDefault="00F7053B" w:rsidP="003E2D70">
      <w:pPr>
        <w:pStyle w:val="ListParagraph"/>
        <w:numPr>
          <w:ilvl w:val="0"/>
          <w:numId w:val="2"/>
        </w:numPr>
        <w:spacing w:line="480" w:lineRule="auto"/>
        <w:ind w:left="0" w:firstLine="720"/>
        <w:jc w:val="both"/>
        <w:rPr>
          <w:sz w:val="24"/>
          <w:szCs w:val="24"/>
        </w:rPr>
      </w:pPr>
      <w:r w:rsidRPr="008C3510">
        <w:rPr>
          <w:b/>
          <w:bCs/>
          <w:sz w:val="24"/>
          <w:szCs w:val="24"/>
          <w:u w:val="single"/>
        </w:rPr>
        <w:t>Re-vesting of Property</w:t>
      </w:r>
      <w:r w:rsidRPr="008C3510">
        <w:rPr>
          <w:sz w:val="24"/>
          <w:szCs w:val="24"/>
        </w:rPr>
        <w:t xml:space="preserve">.  </w:t>
      </w:r>
      <w:r w:rsidR="008765FE">
        <w:rPr>
          <w:sz w:val="24"/>
          <w:szCs w:val="24"/>
        </w:rPr>
        <w:t>Under</w:t>
      </w:r>
      <w:r w:rsidR="00AA078D" w:rsidRPr="008C3510">
        <w:rPr>
          <w:sz w:val="24"/>
          <w:szCs w:val="24"/>
        </w:rPr>
        <w:t xml:space="preserve"> 11 U.S.C. § 1141(b), except </w:t>
      </w:r>
      <w:r w:rsidRPr="008C3510">
        <w:rPr>
          <w:sz w:val="24"/>
          <w:szCs w:val="24"/>
        </w:rPr>
        <w:t xml:space="preserve">as otherwise provided in the Plan or in this </w:t>
      </w:r>
      <w:r w:rsidR="003E2D70" w:rsidRPr="008C3510">
        <w:rPr>
          <w:sz w:val="24"/>
          <w:szCs w:val="24"/>
        </w:rPr>
        <w:t xml:space="preserve">Confirmation </w:t>
      </w:r>
      <w:r w:rsidRPr="008C3510">
        <w:rPr>
          <w:sz w:val="24"/>
          <w:szCs w:val="24"/>
        </w:rPr>
        <w:t xml:space="preserve">Order, as of the Effective Date, </w:t>
      </w:r>
      <w:r w:rsidR="003E2D70" w:rsidRPr="008C3510">
        <w:rPr>
          <w:sz w:val="24"/>
          <w:szCs w:val="24"/>
        </w:rPr>
        <w:t xml:space="preserve">all of the property of the estate vests in the Debtor.  Except as provided in </w:t>
      </w:r>
      <w:r w:rsidR="005E384B">
        <w:rPr>
          <w:sz w:val="24"/>
          <w:szCs w:val="24"/>
        </w:rPr>
        <w:t xml:space="preserve">11 U.S.C. </w:t>
      </w:r>
      <w:r w:rsidR="003E2D70" w:rsidRPr="008C3510">
        <w:rPr>
          <w:sz w:val="24"/>
          <w:szCs w:val="24"/>
        </w:rPr>
        <w:lastRenderedPageBreak/>
        <w:t>§§</w:t>
      </w:r>
      <w:r w:rsidR="007E5820">
        <w:rPr>
          <w:sz w:val="24"/>
          <w:szCs w:val="24"/>
        </w:rPr>
        <w:t> </w:t>
      </w:r>
      <w:r w:rsidR="003E2D70" w:rsidRPr="008C3510">
        <w:rPr>
          <w:sz w:val="24"/>
          <w:szCs w:val="24"/>
        </w:rPr>
        <w:t>1141(d)(2) and (3) and except as otherwise provided in the Plan or in this Order, after confirmation of the Plan, the property dealt with by the Plan is free and clear of all claims and interests of creditors</w:t>
      </w:r>
      <w:r w:rsidR="007E5820">
        <w:rPr>
          <w:sz w:val="24"/>
          <w:szCs w:val="24"/>
        </w:rPr>
        <w:t>,</w:t>
      </w:r>
      <w:r w:rsidR="003E2D70" w:rsidRPr="008C3510">
        <w:rPr>
          <w:sz w:val="24"/>
          <w:szCs w:val="24"/>
        </w:rPr>
        <w:t xml:space="preserve"> </w:t>
      </w:r>
      <w:r w:rsidR="003E2D70" w:rsidRPr="007E5820">
        <w:rPr>
          <w:sz w:val="24"/>
          <w:szCs w:val="24"/>
          <w:highlight w:val="yellow"/>
        </w:rPr>
        <w:t>[IF APPLICABLE - equity security holders, and of general partners in the debtor].</w:t>
      </w:r>
    </w:p>
    <w:p w14:paraId="170C9D14" w14:textId="631416EF" w:rsidR="00AC1CB0" w:rsidRDefault="00F7053B" w:rsidP="00AC1CB0">
      <w:pPr>
        <w:pStyle w:val="ListParagraph"/>
        <w:numPr>
          <w:ilvl w:val="0"/>
          <w:numId w:val="2"/>
        </w:numPr>
        <w:spacing w:line="480" w:lineRule="auto"/>
        <w:ind w:left="0" w:firstLine="720"/>
        <w:jc w:val="both"/>
        <w:rPr>
          <w:sz w:val="24"/>
          <w:szCs w:val="24"/>
        </w:rPr>
      </w:pPr>
      <w:r w:rsidRPr="008C3510">
        <w:rPr>
          <w:b/>
          <w:bCs/>
          <w:sz w:val="24"/>
          <w:szCs w:val="24"/>
          <w:u w:val="single"/>
        </w:rPr>
        <w:t>Post-Confirmation Operation of Business</w:t>
      </w:r>
      <w:r w:rsidRPr="008C3510">
        <w:rPr>
          <w:sz w:val="24"/>
          <w:szCs w:val="24"/>
        </w:rPr>
        <w:t xml:space="preserve">.  </w:t>
      </w:r>
      <w:r w:rsidR="00AA078D" w:rsidRPr="008C3510">
        <w:rPr>
          <w:sz w:val="24"/>
          <w:szCs w:val="24"/>
        </w:rPr>
        <w:t>Except as otherwise provided in the Plan or in this Confirmation</w:t>
      </w:r>
      <w:r w:rsidR="0087754F">
        <w:rPr>
          <w:sz w:val="24"/>
          <w:szCs w:val="24"/>
        </w:rPr>
        <w:t xml:space="preserve"> Order</w:t>
      </w:r>
      <w:r w:rsidR="00AA078D" w:rsidRPr="008C3510">
        <w:rPr>
          <w:sz w:val="24"/>
          <w:szCs w:val="24"/>
        </w:rPr>
        <w:t>, o</w:t>
      </w:r>
      <w:r w:rsidR="00B45A55" w:rsidRPr="008C3510">
        <w:rPr>
          <w:sz w:val="24"/>
          <w:szCs w:val="24"/>
        </w:rPr>
        <w:t xml:space="preserve">n and after the Effective Date, the Debtor may operate its business and may use, acquire, and dispose of property free of any restrictions of the Bankruptcy Code and Bankruptcy Rules and in all respects as if there were no pending case under any chapter or provisions of the Bankruptcy Code.  The Debtor </w:t>
      </w:r>
      <w:r w:rsidR="009404F4" w:rsidRPr="008C3510">
        <w:rPr>
          <w:sz w:val="24"/>
          <w:szCs w:val="24"/>
        </w:rPr>
        <w:t>is</w:t>
      </w:r>
      <w:r w:rsidR="00B45A55" w:rsidRPr="008C3510">
        <w:rPr>
          <w:sz w:val="24"/>
          <w:szCs w:val="24"/>
        </w:rPr>
        <w:t xml:space="preserve"> entitled to retain and compensate professionals without the necessity of further approval of this Court.  Except as set forth in the Plan concerning objections to claim</w:t>
      </w:r>
      <w:r w:rsidR="0087754F">
        <w:rPr>
          <w:sz w:val="24"/>
          <w:szCs w:val="24"/>
        </w:rPr>
        <w:t>s</w:t>
      </w:r>
      <w:r w:rsidR="00B45A55" w:rsidRPr="008C3510">
        <w:rPr>
          <w:sz w:val="24"/>
          <w:szCs w:val="24"/>
        </w:rPr>
        <w:t>, the Debtor may also settle or compromise any claims without Court approval.</w:t>
      </w:r>
    </w:p>
    <w:p w14:paraId="0C30347A" w14:textId="53A707DE" w:rsidR="00AC1CB0" w:rsidRPr="00AC1CB0" w:rsidRDefault="00B45A55" w:rsidP="00AC1CB0">
      <w:pPr>
        <w:pStyle w:val="ListParagraph"/>
        <w:numPr>
          <w:ilvl w:val="0"/>
          <w:numId w:val="2"/>
        </w:numPr>
        <w:spacing w:line="480" w:lineRule="auto"/>
        <w:ind w:left="0" w:firstLine="720"/>
        <w:jc w:val="both"/>
        <w:rPr>
          <w:sz w:val="24"/>
          <w:szCs w:val="24"/>
        </w:rPr>
      </w:pPr>
      <w:r w:rsidRPr="00AC1CB0">
        <w:rPr>
          <w:b/>
          <w:bCs/>
          <w:sz w:val="24"/>
          <w:szCs w:val="24"/>
          <w:u w:val="single"/>
        </w:rPr>
        <w:t>Injunction and Discharge</w:t>
      </w:r>
      <w:r w:rsidRPr="00AC1CB0">
        <w:rPr>
          <w:sz w:val="24"/>
          <w:szCs w:val="24"/>
        </w:rPr>
        <w:t>.</w:t>
      </w:r>
      <w:r w:rsidR="00560E93" w:rsidRPr="00AC1CB0">
        <w:rPr>
          <w:color w:val="000000"/>
          <w:sz w:val="24"/>
          <w:szCs w:val="24"/>
        </w:rPr>
        <w:t>  Except as otherwise expressly provided in the Plan or in this Confirmation Order, as of the Effective Date: (</w:t>
      </w:r>
      <w:proofErr w:type="spellStart"/>
      <w:r w:rsidR="00560E93" w:rsidRPr="00AC1CB0">
        <w:rPr>
          <w:color w:val="000000"/>
          <w:sz w:val="24"/>
          <w:szCs w:val="24"/>
        </w:rPr>
        <w:t>i</w:t>
      </w:r>
      <w:proofErr w:type="spellEnd"/>
      <w:r w:rsidR="00560E93" w:rsidRPr="00AC1CB0">
        <w:rPr>
          <w:color w:val="000000"/>
          <w:sz w:val="24"/>
          <w:szCs w:val="24"/>
        </w:rPr>
        <w:t xml:space="preserve">) the Debtor shall be discharged from any debt to the fullest extent provided by 11 U.S.C. § 1141(d); </w:t>
      </w:r>
      <w:r w:rsidR="00560E93" w:rsidRPr="00B63C03">
        <w:rPr>
          <w:color w:val="000000"/>
          <w:sz w:val="24"/>
          <w:szCs w:val="24"/>
          <w:highlight w:val="yellow"/>
        </w:rPr>
        <w:t>[IF APPLICABLE – (ii) Except as otherwise provided in the Plan or in this Confirmation Order, as of the Effective Date, all rights and interests of equity security holders and general partners provided by the Plan shall terminate;]</w:t>
      </w:r>
      <w:r w:rsidR="00560E93" w:rsidRPr="00AC1CB0">
        <w:rPr>
          <w:color w:val="000000"/>
          <w:sz w:val="24"/>
          <w:szCs w:val="24"/>
        </w:rPr>
        <w:t xml:space="preserve"> and ([ii/iii]) all holders of any discharged claims against the Debtor are enjoined from enforcing any such claim to the fullest extent provided by 11 U.S.C. § 524(a).</w:t>
      </w:r>
      <w:r w:rsidR="00AC1CB0" w:rsidRPr="00AC1CB0">
        <w:rPr>
          <w:color w:val="000000"/>
          <w:sz w:val="24"/>
          <w:szCs w:val="24"/>
        </w:rPr>
        <w:t xml:space="preserve">  </w:t>
      </w:r>
      <w:r w:rsidR="00AC1CB0" w:rsidRPr="0033374B">
        <w:rPr>
          <w:color w:val="000000"/>
          <w:sz w:val="24"/>
          <w:szCs w:val="24"/>
        </w:rPr>
        <w:t xml:space="preserve">To the extent the Plan discharge provisions set forth in section </w:t>
      </w:r>
      <w:r w:rsidR="00AC1CB0" w:rsidRPr="00F77D0A">
        <w:rPr>
          <w:color w:val="000000"/>
          <w:sz w:val="24"/>
          <w:szCs w:val="24"/>
          <w:highlight w:val="yellow"/>
        </w:rPr>
        <w:t>[#]</w:t>
      </w:r>
      <w:r w:rsidR="00AC1CB0" w:rsidRPr="0033374B">
        <w:rPr>
          <w:color w:val="000000"/>
          <w:sz w:val="24"/>
          <w:szCs w:val="24"/>
        </w:rPr>
        <w:t xml:space="preserve"> of the Plan are inconsistent with this Confirmation </w:t>
      </w:r>
      <w:r w:rsidR="00AC1CB0" w:rsidRPr="0033374B">
        <w:rPr>
          <w:color w:val="000000"/>
          <w:sz w:val="24"/>
          <w:szCs w:val="24"/>
        </w:rPr>
        <w:lastRenderedPageBreak/>
        <w:t>Order or the Bankruptcy Code, this Order</w:t>
      </w:r>
      <w:r w:rsidR="005E384B">
        <w:rPr>
          <w:color w:val="000000"/>
          <w:sz w:val="24"/>
          <w:szCs w:val="24"/>
        </w:rPr>
        <w:t xml:space="preserve"> </w:t>
      </w:r>
      <w:r w:rsidR="00AC1CB0" w:rsidRPr="0033374B">
        <w:rPr>
          <w:color w:val="000000"/>
          <w:sz w:val="24"/>
          <w:szCs w:val="24"/>
        </w:rPr>
        <w:t>and the Bankruptcy Code</w:t>
      </w:r>
      <w:r w:rsidR="005E384B">
        <w:rPr>
          <w:color w:val="000000"/>
          <w:sz w:val="24"/>
          <w:szCs w:val="24"/>
        </w:rPr>
        <w:t>, including 11 U.S.C. § 1141(d),</w:t>
      </w:r>
      <w:r w:rsidR="00AC1CB0" w:rsidRPr="0033374B">
        <w:rPr>
          <w:color w:val="000000"/>
          <w:sz w:val="24"/>
          <w:szCs w:val="24"/>
        </w:rPr>
        <w:t xml:space="preserve"> control.</w:t>
      </w:r>
    </w:p>
    <w:p w14:paraId="75313A40" w14:textId="77777777" w:rsidR="00B45A55" w:rsidRPr="008C3510" w:rsidRDefault="00B45A55" w:rsidP="008701C3">
      <w:pPr>
        <w:pStyle w:val="ListParagraph"/>
        <w:numPr>
          <w:ilvl w:val="0"/>
          <w:numId w:val="2"/>
        </w:numPr>
        <w:spacing w:line="480" w:lineRule="auto"/>
        <w:ind w:left="0" w:firstLine="720"/>
        <w:jc w:val="both"/>
        <w:rPr>
          <w:sz w:val="24"/>
          <w:szCs w:val="24"/>
        </w:rPr>
      </w:pPr>
      <w:r w:rsidRPr="008C3510">
        <w:rPr>
          <w:b/>
          <w:bCs/>
          <w:sz w:val="24"/>
          <w:szCs w:val="24"/>
          <w:u w:val="single"/>
        </w:rPr>
        <w:t>Disbursing Agent</w:t>
      </w:r>
      <w:r w:rsidRPr="008C3510">
        <w:rPr>
          <w:sz w:val="24"/>
          <w:szCs w:val="24"/>
        </w:rPr>
        <w:t xml:space="preserve">.  </w:t>
      </w:r>
      <w:r w:rsidRPr="00F77D0A">
        <w:rPr>
          <w:sz w:val="24"/>
          <w:szCs w:val="24"/>
          <w:highlight w:val="yellow"/>
        </w:rPr>
        <w:t>[NAME]</w:t>
      </w:r>
      <w:r w:rsidRPr="008C3510">
        <w:rPr>
          <w:sz w:val="24"/>
          <w:szCs w:val="24"/>
        </w:rPr>
        <w:t xml:space="preserve"> is named as Disbursing Agent and </w:t>
      </w:r>
      <w:r w:rsidR="009404F4" w:rsidRPr="008C3510">
        <w:rPr>
          <w:sz w:val="24"/>
          <w:szCs w:val="24"/>
        </w:rPr>
        <w:t xml:space="preserve">must </w:t>
      </w:r>
      <w:r w:rsidRPr="008C3510">
        <w:rPr>
          <w:sz w:val="24"/>
          <w:szCs w:val="24"/>
        </w:rPr>
        <w:t>make all payments to holders of allowed claims as required by the Plan.</w:t>
      </w:r>
    </w:p>
    <w:p w14:paraId="2F851251" w14:textId="77A85C52" w:rsidR="00B45A55" w:rsidRPr="008C3510" w:rsidRDefault="00B45A55" w:rsidP="008701C3">
      <w:pPr>
        <w:pStyle w:val="ListParagraph"/>
        <w:numPr>
          <w:ilvl w:val="0"/>
          <w:numId w:val="2"/>
        </w:numPr>
        <w:spacing w:line="480" w:lineRule="auto"/>
        <w:ind w:left="0" w:firstLine="720"/>
        <w:jc w:val="both"/>
        <w:rPr>
          <w:sz w:val="24"/>
          <w:szCs w:val="24"/>
        </w:rPr>
      </w:pPr>
      <w:r w:rsidRPr="008C3510">
        <w:rPr>
          <w:b/>
          <w:bCs/>
          <w:sz w:val="24"/>
          <w:szCs w:val="24"/>
          <w:u w:val="single"/>
        </w:rPr>
        <w:t>United States Trustee Guidelines</w:t>
      </w:r>
      <w:r w:rsidRPr="008C3510">
        <w:rPr>
          <w:sz w:val="24"/>
          <w:szCs w:val="24"/>
        </w:rPr>
        <w:t xml:space="preserve">.  The Debtor </w:t>
      </w:r>
      <w:r w:rsidR="009404F4" w:rsidRPr="008C3510">
        <w:rPr>
          <w:sz w:val="24"/>
          <w:szCs w:val="24"/>
        </w:rPr>
        <w:t xml:space="preserve">must </w:t>
      </w:r>
      <w:r w:rsidRPr="008C3510">
        <w:rPr>
          <w:sz w:val="24"/>
          <w:szCs w:val="24"/>
        </w:rPr>
        <w:t>comply with the guidelines set forth by the Office of the United States Trustee until the closing of this case by the issuance of a Final Decree by the Bankruptcy Court.</w:t>
      </w:r>
    </w:p>
    <w:p w14:paraId="7EB3C590" w14:textId="432F3896" w:rsidR="00B45A55" w:rsidRPr="008C3510" w:rsidRDefault="00B45A55" w:rsidP="008701C3">
      <w:pPr>
        <w:pStyle w:val="ListParagraph"/>
        <w:numPr>
          <w:ilvl w:val="0"/>
          <w:numId w:val="2"/>
        </w:numPr>
        <w:spacing w:line="480" w:lineRule="auto"/>
        <w:ind w:left="0" w:firstLine="720"/>
        <w:jc w:val="both"/>
        <w:rPr>
          <w:sz w:val="24"/>
          <w:szCs w:val="24"/>
        </w:rPr>
      </w:pPr>
      <w:r w:rsidRPr="008C3510">
        <w:rPr>
          <w:b/>
          <w:bCs/>
          <w:sz w:val="24"/>
          <w:szCs w:val="24"/>
          <w:u w:val="single"/>
        </w:rPr>
        <w:t>Effect of Confirmation Order on Plan</w:t>
      </w:r>
      <w:r w:rsidRPr="008C3510">
        <w:rPr>
          <w:sz w:val="24"/>
          <w:szCs w:val="24"/>
        </w:rPr>
        <w:t xml:space="preserve">.  The failure to reference or address all or part of any particular provision of the Plan herein </w:t>
      </w:r>
      <w:r w:rsidR="009404F4" w:rsidRPr="008C3510">
        <w:rPr>
          <w:sz w:val="24"/>
          <w:szCs w:val="24"/>
        </w:rPr>
        <w:t>has</w:t>
      </w:r>
      <w:r w:rsidRPr="008C3510">
        <w:rPr>
          <w:sz w:val="24"/>
          <w:szCs w:val="24"/>
        </w:rPr>
        <w:t xml:space="preserve"> no effect on the validity, binding effect, or enforceability of such provision and such provision </w:t>
      </w:r>
      <w:r w:rsidR="009404F4" w:rsidRPr="008C3510">
        <w:rPr>
          <w:sz w:val="24"/>
          <w:szCs w:val="24"/>
        </w:rPr>
        <w:t>has</w:t>
      </w:r>
      <w:r w:rsidRPr="008C3510">
        <w:rPr>
          <w:sz w:val="24"/>
          <w:szCs w:val="24"/>
        </w:rPr>
        <w:t xml:space="preserve"> the same validity, binding effect, and enforceability as every other provision of the Plan.  To the extent that any inconsistencies exist between the term</w:t>
      </w:r>
      <w:r w:rsidR="00981248">
        <w:rPr>
          <w:sz w:val="24"/>
          <w:szCs w:val="24"/>
        </w:rPr>
        <w:t>s</w:t>
      </w:r>
      <w:r w:rsidRPr="008C3510">
        <w:rPr>
          <w:sz w:val="24"/>
          <w:szCs w:val="24"/>
        </w:rPr>
        <w:t xml:space="preserve"> of the Plan and this Confirmation Order, the terms of this Confirmation Order </w:t>
      </w:r>
      <w:r w:rsidR="00981248">
        <w:rPr>
          <w:sz w:val="24"/>
          <w:szCs w:val="24"/>
        </w:rPr>
        <w:t xml:space="preserve">shall </w:t>
      </w:r>
      <w:r w:rsidRPr="008C3510">
        <w:rPr>
          <w:sz w:val="24"/>
          <w:szCs w:val="24"/>
        </w:rPr>
        <w:t>control.</w:t>
      </w:r>
    </w:p>
    <w:p w14:paraId="6D525267" w14:textId="14528546" w:rsidR="00B45A55" w:rsidRPr="008C3510" w:rsidRDefault="00F713CA" w:rsidP="008701C3">
      <w:pPr>
        <w:pStyle w:val="ListParagraph"/>
        <w:numPr>
          <w:ilvl w:val="0"/>
          <w:numId w:val="2"/>
        </w:numPr>
        <w:spacing w:line="480" w:lineRule="auto"/>
        <w:ind w:left="0" w:firstLine="720"/>
        <w:jc w:val="both"/>
        <w:rPr>
          <w:sz w:val="24"/>
          <w:szCs w:val="24"/>
        </w:rPr>
      </w:pPr>
      <w:r w:rsidRPr="008C3510">
        <w:rPr>
          <w:b/>
          <w:bCs/>
          <w:sz w:val="24"/>
          <w:szCs w:val="24"/>
          <w:u w:val="single"/>
        </w:rPr>
        <w:t>Executory Contracts and Leases</w:t>
      </w:r>
      <w:r w:rsidRPr="008C3510">
        <w:rPr>
          <w:sz w:val="24"/>
          <w:szCs w:val="24"/>
        </w:rPr>
        <w:t>. Except as otherwise provided in a separate order of the Court</w:t>
      </w:r>
      <w:r w:rsidR="00AC1CB0">
        <w:rPr>
          <w:sz w:val="24"/>
          <w:szCs w:val="24"/>
        </w:rPr>
        <w:t>, a</w:t>
      </w:r>
      <w:r w:rsidRPr="008C3510">
        <w:rPr>
          <w:sz w:val="24"/>
          <w:szCs w:val="24"/>
        </w:rPr>
        <w:t>ll executory contracts and unexpired leases not otherwise assumed are deemed rejected as of the</w:t>
      </w:r>
      <w:r w:rsidR="00AC1CB0">
        <w:rPr>
          <w:sz w:val="24"/>
          <w:szCs w:val="24"/>
        </w:rPr>
        <w:t xml:space="preserve"> Effective Date</w:t>
      </w:r>
      <w:r w:rsidRPr="008C3510">
        <w:rPr>
          <w:sz w:val="24"/>
          <w:szCs w:val="24"/>
        </w:rPr>
        <w:t>.</w:t>
      </w:r>
    </w:p>
    <w:p w14:paraId="2FCBC06E" w14:textId="059AB09B" w:rsidR="00F713CA" w:rsidRPr="008C3510" w:rsidRDefault="00F713CA" w:rsidP="008701C3">
      <w:pPr>
        <w:pStyle w:val="ListParagraph"/>
        <w:numPr>
          <w:ilvl w:val="0"/>
          <w:numId w:val="2"/>
        </w:numPr>
        <w:spacing w:line="480" w:lineRule="auto"/>
        <w:ind w:left="0" w:firstLine="720"/>
        <w:jc w:val="both"/>
        <w:rPr>
          <w:sz w:val="24"/>
          <w:szCs w:val="24"/>
        </w:rPr>
      </w:pPr>
      <w:r w:rsidRPr="008C3510">
        <w:rPr>
          <w:b/>
          <w:bCs/>
          <w:sz w:val="24"/>
          <w:szCs w:val="24"/>
          <w:u w:val="single"/>
        </w:rPr>
        <w:t>Service of Confirmation Order</w:t>
      </w:r>
      <w:r w:rsidRPr="008C3510">
        <w:rPr>
          <w:sz w:val="24"/>
          <w:szCs w:val="24"/>
        </w:rPr>
        <w:t xml:space="preserve">.  </w:t>
      </w:r>
      <w:r w:rsidRPr="00F77D0A">
        <w:rPr>
          <w:sz w:val="24"/>
          <w:szCs w:val="24"/>
          <w:highlight w:val="yellow"/>
        </w:rPr>
        <w:t>[COUNSEL]</w:t>
      </w:r>
      <w:r w:rsidRPr="008C3510">
        <w:rPr>
          <w:sz w:val="24"/>
          <w:szCs w:val="24"/>
        </w:rPr>
        <w:t xml:space="preserve"> is directed to serve a copy of this Order on all parties and file a certificate of service within five (5) days of the entry of th</w:t>
      </w:r>
      <w:r w:rsidR="00981248">
        <w:rPr>
          <w:sz w:val="24"/>
          <w:szCs w:val="24"/>
        </w:rPr>
        <w:t>is</w:t>
      </w:r>
      <w:r w:rsidRPr="008C3510">
        <w:rPr>
          <w:sz w:val="24"/>
          <w:szCs w:val="24"/>
        </w:rPr>
        <w:t xml:space="preserve"> Order.</w:t>
      </w:r>
    </w:p>
    <w:p w14:paraId="28E10803" w14:textId="6D7FF75C" w:rsidR="00F713CA" w:rsidRDefault="00F713CA" w:rsidP="008701C3">
      <w:pPr>
        <w:pStyle w:val="ListParagraph"/>
        <w:numPr>
          <w:ilvl w:val="0"/>
          <w:numId w:val="2"/>
        </w:numPr>
        <w:spacing w:line="480" w:lineRule="auto"/>
        <w:ind w:left="0" w:firstLine="720"/>
        <w:jc w:val="both"/>
        <w:rPr>
          <w:sz w:val="24"/>
          <w:szCs w:val="24"/>
        </w:rPr>
      </w:pPr>
      <w:r w:rsidRPr="008C3510">
        <w:rPr>
          <w:b/>
          <w:bCs/>
          <w:sz w:val="24"/>
          <w:szCs w:val="24"/>
          <w:u w:val="single"/>
        </w:rPr>
        <w:t>Documents Required to Effectuate Plan</w:t>
      </w:r>
      <w:r w:rsidRPr="008C3510">
        <w:rPr>
          <w:sz w:val="24"/>
          <w:szCs w:val="24"/>
        </w:rPr>
        <w:t>.  The Debtor is authorized to execute any and all documents reasonably required to effectuate the provisions of the Plan or prior Orders of this Court.</w:t>
      </w:r>
    </w:p>
    <w:p w14:paraId="61417437" w14:textId="6E82A70B" w:rsidR="00567657" w:rsidRPr="008C3510" w:rsidRDefault="00567657" w:rsidP="008701C3">
      <w:pPr>
        <w:pStyle w:val="ListParagraph"/>
        <w:numPr>
          <w:ilvl w:val="0"/>
          <w:numId w:val="2"/>
        </w:numPr>
        <w:spacing w:line="480" w:lineRule="auto"/>
        <w:ind w:left="0" w:firstLine="720"/>
        <w:jc w:val="both"/>
        <w:rPr>
          <w:sz w:val="24"/>
          <w:szCs w:val="24"/>
        </w:rPr>
      </w:pPr>
      <w:r>
        <w:rPr>
          <w:b/>
          <w:bCs/>
          <w:sz w:val="24"/>
          <w:szCs w:val="24"/>
          <w:u w:val="single"/>
        </w:rPr>
        <w:lastRenderedPageBreak/>
        <w:t>Modification After Confirmation</w:t>
      </w:r>
      <w:r>
        <w:rPr>
          <w:sz w:val="24"/>
          <w:szCs w:val="24"/>
        </w:rPr>
        <w:t xml:space="preserve">. Under 11 U.S.C. § 1193(b), the Debtor may modify the Plan at any time after confirmation of the Plan and before substantial consummation of the Plan, but may not modify the Plan so that the Plan as modified fails to meet the requirements of 11 U.S.C. §§ 1122 and 1123, with the exception of 11 U.S.C. § 1123(a)(8). The Plan, as modified, becomes the Plan only if circumstances warrant the modification and the Court, after notice and a hearing, confirms the Plan as modified under 11 U.S.C. § </w:t>
      </w:r>
      <w:r w:rsidR="00695BC2">
        <w:rPr>
          <w:sz w:val="24"/>
          <w:szCs w:val="24"/>
        </w:rPr>
        <w:t>1191(a).</w:t>
      </w:r>
      <w:r w:rsidR="008F6F2D">
        <w:rPr>
          <w:sz w:val="24"/>
          <w:szCs w:val="24"/>
        </w:rPr>
        <w:t xml:space="preserve"> Under 11 U.S.C. § 1193(d), any holder of a claim or interest that has accepted or rejected the Plan is deemed to have accepted or rejected, as the case may be, the Plan as modified, unless, within the time fixed by the Court, such holder changes the previous acceptance or rejection of the holder.</w:t>
      </w:r>
    </w:p>
    <w:p w14:paraId="52C8FC5D" w14:textId="420903A5" w:rsidR="009E6165" w:rsidRPr="008C3510" w:rsidRDefault="00F713CA" w:rsidP="00B14071">
      <w:pPr>
        <w:pStyle w:val="ListParagraph"/>
        <w:numPr>
          <w:ilvl w:val="0"/>
          <w:numId w:val="2"/>
        </w:numPr>
        <w:spacing w:line="480" w:lineRule="auto"/>
        <w:ind w:left="0" w:firstLine="720"/>
        <w:jc w:val="both"/>
        <w:rPr>
          <w:sz w:val="24"/>
          <w:szCs w:val="24"/>
        </w:rPr>
      </w:pPr>
      <w:r w:rsidRPr="008C3510">
        <w:rPr>
          <w:b/>
          <w:bCs/>
          <w:sz w:val="24"/>
          <w:szCs w:val="24"/>
          <w:u w:val="single"/>
        </w:rPr>
        <w:t>Discharge of the Subchapter V Trustee</w:t>
      </w:r>
      <w:r w:rsidRPr="008C3510">
        <w:rPr>
          <w:sz w:val="24"/>
          <w:szCs w:val="24"/>
        </w:rPr>
        <w:t xml:space="preserve">.  </w:t>
      </w:r>
      <w:r w:rsidR="008765FE">
        <w:rPr>
          <w:sz w:val="24"/>
          <w:szCs w:val="24"/>
        </w:rPr>
        <w:t>Under</w:t>
      </w:r>
      <w:r w:rsidRPr="008C3510">
        <w:rPr>
          <w:sz w:val="24"/>
          <w:szCs w:val="24"/>
        </w:rPr>
        <w:t xml:space="preserve"> 11 U.S.C. §</w:t>
      </w:r>
      <w:r w:rsidR="009404F4" w:rsidRPr="008C3510">
        <w:rPr>
          <w:sz w:val="24"/>
          <w:szCs w:val="24"/>
        </w:rPr>
        <w:t> </w:t>
      </w:r>
      <w:r w:rsidRPr="008C3510">
        <w:rPr>
          <w:sz w:val="24"/>
          <w:szCs w:val="24"/>
        </w:rPr>
        <w:t>1183</w:t>
      </w:r>
      <w:r w:rsidR="00AC1CB0">
        <w:rPr>
          <w:sz w:val="24"/>
          <w:szCs w:val="24"/>
        </w:rPr>
        <w:t xml:space="preserve">, </w:t>
      </w:r>
      <w:r w:rsidR="00B14071">
        <w:rPr>
          <w:sz w:val="24"/>
          <w:szCs w:val="24"/>
        </w:rPr>
        <w:t>the service of the Subchapter V Trustee in the case shall terminate when the Plan has been substantially consummated, except that the United States trustee may reappoint a trustee as needed for performance of duties under § 1183(b)(3)(C) and §</w:t>
      </w:r>
      <w:r w:rsidR="007E5820">
        <w:rPr>
          <w:sz w:val="24"/>
          <w:szCs w:val="24"/>
        </w:rPr>
        <w:t> </w:t>
      </w:r>
      <w:r w:rsidR="00B14071">
        <w:rPr>
          <w:sz w:val="24"/>
          <w:szCs w:val="24"/>
        </w:rPr>
        <w:t xml:space="preserve">1185(a).  Not later than 14 days after the </w:t>
      </w:r>
      <w:r w:rsidR="00981248">
        <w:rPr>
          <w:sz w:val="24"/>
          <w:szCs w:val="24"/>
        </w:rPr>
        <w:t>P</w:t>
      </w:r>
      <w:r w:rsidR="00B14071">
        <w:rPr>
          <w:sz w:val="24"/>
          <w:szCs w:val="24"/>
        </w:rPr>
        <w:t xml:space="preserve">lan is substantially consummated, the Debtor shall file with the Court and serve on the Subchapter V Trustee, the United States trustee, and all parties in interest notice of such substantial consummation.  </w:t>
      </w:r>
      <w:r w:rsidR="009E6165" w:rsidRPr="008C3510">
        <w:rPr>
          <w:sz w:val="24"/>
          <w:szCs w:val="24"/>
        </w:rPr>
        <w:t xml:space="preserve">The Debtor </w:t>
      </w:r>
      <w:r w:rsidR="009404F4" w:rsidRPr="008C3510">
        <w:rPr>
          <w:sz w:val="24"/>
          <w:szCs w:val="24"/>
        </w:rPr>
        <w:t xml:space="preserve">must </w:t>
      </w:r>
      <w:r w:rsidR="009E6165" w:rsidRPr="008C3510">
        <w:rPr>
          <w:sz w:val="24"/>
          <w:szCs w:val="24"/>
        </w:rPr>
        <w:t>file the Local Form “Final Report and Motion for Entry of Final Decree” on the later of: (a) substantial consummation of the Plan, or (b) entry of a final order resolving all disputed claims.</w:t>
      </w:r>
      <w:r w:rsidR="00252994">
        <w:rPr>
          <w:sz w:val="24"/>
          <w:szCs w:val="24"/>
        </w:rPr>
        <w:t xml:space="preserve">  Prior to the discharge of the Subchapter V </w:t>
      </w:r>
      <w:r w:rsidR="00252994">
        <w:rPr>
          <w:sz w:val="24"/>
          <w:szCs w:val="24"/>
        </w:rPr>
        <w:lastRenderedPageBreak/>
        <w:t>Trustee, the Subchapter V Trustee shall comply with 11 U.S.C. § 1194 and distribute any applicable payments in accordance with the Plan.</w:t>
      </w:r>
    </w:p>
    <w:p w14:paraId="6544BBCA" w14:textId="3893CE30" w:rsidR="009E6165" w:rsidRPr="008C3510" w:rsidRDefault="009E6165" w:rsidP="008701C3">
      <w:pPr>
        <w:pStyle w:val="ListParagraph"/>
        <w:numPr>
          <w:ilvl w:val="0"/>
          <w:numId w:val="2"/>
        </w:numPr>
        <w:spacing w:line="480" w:lineRule="auto"/>
        <w:ind w:left="0" w:firstLine="720"/>
        <w:jc w:val="both"/>
        <w:rPr>
          <w:sz w:val="24"/>
          <w:szCs w:val="24"/>
        </w:rPr>
      </w:pPr>
      <w:r w:rsidRPr="008C3510">
        <w:rPr>
          <w:b/>
          <w:bCs/>
          <w:sz w:val="24"/>
          <w:szCs w:val="24"/>
          <w:u w:val="single"/>
        </w:rPr>
        <w:t>Jurisdiction</w:t>
      </w:r>
      <w:r w:rsidRPr="008C3510">
        <w:rPr>
          <w:sz w:val="24"/>
          <w:szCs w:val="24"/>
        </w:rPr>
        <w:t>.  The Bankruptcy Court retains jurisdiction to:</w:t>
      </w:r>
    </w:p>
    <w:p w14:paraId="1A4EDF79" w14:textId="7BAA9905" w:rsidR="009E6165" w:rsidRPr="008C3510" w:rsidRDefault="00B14071" w:rsidP="008701C3">
      <w:pPr>
        <w:pStyle w:val="ListParagraph"/>
        <w:numPr>
          <w:ilvl w:val="1"/>
          <w:numId w:val="2"/>
        </w:numPr>
        <w:spacing w:after="240"/>
        <w:ind w:left="720" w:firstLine="720"/>
        <w:jc w:val="both"/>
        <w:rPr>
          <w:sz w:val="24"/>
          <w:szCs w:val="24"/>
        </w:rPr>
      </w:pPr>
      <w:r>
        <w:rPr>
          <w:sz w:val="24"/>
          <w:szCs w:val="24"/>
        </w:rPr>
        <w:t>Resolve issues with respect to the Debtor’s substantial consummation of the Plan and to the extent the Debtor seeks to amend or modify the plan</w:t>
      </w:r>
      <w:r w:rsidR="009E6165" w:rsidRPr="008C3510">
        <w:rPr>
          <w:sz w:val="24"/>
          <w:szCs w:val="24"/>
        </w:rPr>
        <w:t>;</w:t>
      </w:r>
    </w:p>
    <w:p w14:paraId="759D8E2D" w14:textId="77777777" w:rsidR="008701C3" w:rsidRPr="008C3510" w:rsidRDefault="008701C3" w:rsidP="008701C3">
      <w:pPr>
        <w:pStyle w:val="ListParagraph"/>
        <w:spacing w:after="240"/>
        <w:ind w:left="1440"/>
        <w:jc w:val="both"/>
        <w:rPr>
          <w:sz w:val="24"/>
          <w:szCs w:val="24"/>
        </w:rPr>
      </w:pPr>
    </w:p>
    <w:p w14:paraId="7360ED76" w14:textId="5DF79275" w:rsidR="00B14071" w:rsidRPr="00B14071" w:rsidRDefault="00B14071" w:rsidP="00B14071">
      <w:pPr>
        <w:pStyle w:val="ListParagraph"/>
        <w:numPr>
          <w:ilvl w:val="1"/>
          <w:numId w:val="2"/>
        </w:numPr>
        <w:spacing w:after="240"/>
        <w:ind w:left="720" w:firstLine="720"/>
        <w:contextualSpacing w:val="0"/>
        <w:jc w:val="both"/>
        <w:rPr>
          <w:sz w:val="24"/>
          <w:szCs w:val="24"/>
        </w:rPr>
      </w:pPr>
      <w:r>
        <w:rPr>
          <w:sz w:val="24"/>
          <w:szCs w:val="24"/>
        </w:rPr>
        <w:t>Resolve any motions, adversary proceedings, or contested matters, that are pending as of the date of substantial consummation</w:t>
      </w:r>
      <w:r w:rsidR="009E6165" w:rsidRPr="008C3510">
        <w:rPr>
          <w:sz w:val="24"/>
          <w:szCs w:val="24"/>
        </w:rPr>
        <w:t>;</w:t>
      </w:r>
    </w:p>
    <w:p w14:paraId="6DE56FC2" w14:textId="7055EBF2" w:rsidR="008701C3" w:rsidRPr="00D833CD" w:rsidRDefault="00D833CD" w:rsidP="00D833CD">
      <w:pPr>
        <w:pStyle w:val="ListParagraph"/>
        <w:numPr>
          <w:ilvl w:val="1"/>
          <w:numId w:val="2"/>
        </w:numPr>
        <w:spacing w:after="240"/>
        <w:ind w:left="720" w:firstLine="720"/>
        <w:contextualSpacing w:val="0"/>
        <w:jc w:val="both"/>
        <w:rPr>
          <w:sz w:val="24"/>
          <w:szCs w:val="24"/>
        </w:rPr>
      </w:pPr>
      <w:r>
        <w:rPr>
          <w:sz w:val="24"/>
          <w:szCs w:val="24"/>
        </w:rPr>
        <w:t xml:space="preserve">Adjudicate objections to claims; </w:t>
      </w:r>
    </w:p>
    <w:p w14:paraId="2A0FDD22" w14:textId="270C21B9" w:rsidR="00F310D2" w:rsidRPr="008C3510" w:rsidRDefault="00D833CD" w:rsidP="008701C3">
      <w:pPr>
        <w:pStyle w:val="ListParagraph"/>
        <w:numPr>
          <w:ilvl w:val="1"/>
          <w:numId w:val="2"/>
        </w:numPr>
        <w:spacing w:after="240"/>
        <w:ind w:left="720" w:firstLine="720"/>
        <w:contextualSpacing w:val="0"/>
        <w:jc w:val="both"/>
        <w:rPr>
          <w:sz w:val="24"/>
          <w:szCs w:val="24"/>
        </w:rPr>
      </w:pPr>
      <w:r>
        <w:rPr>
          <w:sz w:val="24"/>
          <w:szCs w:val="24"/>
        </w:rPr>
        <w:t xml:space="preserve">Resolve disputes with respect to </w:t>
      </w:r>
      <w:r w:rsidR="00F310D2" w:rsidRPr="008C3510">
        <w:rPr>
          <w:sz w:val="24"/>
          <w:szCs w:val="24"/>
        </w:rPr>
        <w:t xml:space="preserve">any and all injunctions created </w:t>
      </w:r>
      <w:r>
        <w:rPr>
          <w:sz w:val="24"/>
          <w:szCs w:val="24"/>
        </w:rPr>
        <w:t>as a result of confirmation of the Plan;</w:t>
      </w:r>
    </w:p>
    <w:p w14:paraId="01E0A31C" w14:textId="315FA29A" w:rsidR="00F310D2" w:rsidRPr="008C3510" w:rsidRDefault="00D833CD" w:rsidP="008701C3">
      <w:pPr>
        <w:pStyle w:val="ListParagraph"/>
        <w:numPr>
          <w:ilvl w:val="1"/>
          <w:numId w:val="2"/>
        </w:numPr>
        <w:spacing w:after="240"/>
        <w:ind w:left="720" w:firstLine="720"/>
        <w:contextualSpacing w:val="0"/>
        <w:jc w:val="both"/>
        <w:rPr>
          <w:sz w:val="24"/>
          <w:szCs w:val="24"/>
        </w:rPr>
      </w:pPr>
      <w:r>
        <w:rPr>
          <w:sz w:val="24"/>
          <w:szCs w:val="24"/>
        </w:rPr>
        <w:t>Adjudicate modification</w:t>
      </w:r>
      <w:r w:rsidR="00981248">
        <w:rPr>
          <w:sz w:val="24"/>
          <w:szCs w:val="24"/>
        </w:rPr>
        <w:t>s</w:t>
      </w:r>
      <w:r>
        <w:rPr>
          <w:sz w:val="24"/>
          <w:szCs w:val="24"/>
        </w:rPr>
        <w:t xml:space="preserve"> of the plan under 11 U.S.C. § 1193</w:t>
      </w:r>
      <w:r w:rsidR="00F310D2" w:rsidRPr="008C3510">
        <w:rPr>
          <w:sz w:val="24"/>
          <w:szCs w:val="24"/>
        </w:rPr>
        <w:t>;</w:t>
      </w:r>
    </w:p>
    <w:p w14:paraId="3A420EEF" w14:textId="77777777" w:rsidR="00D833CD" w:rsidRDefault="00D833CD" w:rsidP="00D833CD">
      <w:pPr>
        <w:pStyle w:val="ListParagraph"/>
        <w:numPr>
          <w:ilvl w:val="1"/>
          <w:numId w:val="2"/>
        </w:numPr>
        <w:spacing w:after="240"/>
        <w:ind w:left="720" w:firstLine="720"/>
        <w:contextualSpacing w:val="0"/>
        <w:jc w:val="both"/>
        <w:rPr>
          <w:sz w:val="24"/>
          <w:szCs w:val="24"/>
        </w:rPr>
      </w:pPr>
      <w:r>
        <w:rPr>
          <w:sz w:val="24"/>
          <w:szCs w:val="24"/>
        </w:rPr>
        <w:t xml:space="preserve">Review and consider issues associated with the Debtor’s final report and entry of final decree, and to enter a final decree; and </w:t>
      </w:r>
    </w:p>
    <w:p w14:paraId="02B864FB" w14:textId="166DAE70" w:rsidR="00F310D2" w:rsidRPr="00D833CD" w:rsidRDefault="00D833CD" w:rsidP="00D833CD">
      <w:pPr>
        <w:pStyle w:val="ListParagraph"/>
        <w:numPr>
          <w:ilvl w:val="1"/>
          <w:numId w:val="2"/>
        </w:numPr>
        <w:spacing w:after="240"/>
        <w:ind w:left="720" w:firstLine="720"/>
        <w:contextualSpacing w:val="0"/>
        <w:jc w:val="both"/>
        <w:rPr>
          <w:sz w:val="24"/>
          <w:szCs w:val="24"/>
        </w:rPr>
      </w:pPr>
      <w:r w:rsidRPr="00D833CD">
        <w:rPr>
          <w:sz w:val="24"/>
          <w:szCs w:val="24"/>
        </w:rPr>
        <w:t xml:space="preserve">Enter such orders as the Court deems necessary or appropriate </w:t>
      </w:r>
      <w:r>
        <w:rPr>
          <w:sz w:val="24"/>
          <w:szCs w:val="24"/>
        </w:rPr>
        <w:t>with respect to enforcement of the Plan.</w:t>
      </w:r>
    </w:p>
    <w:p w14:paraId="1D3D2C66" w14:textId="243AAB2E" w:rsidR="00F310D2" w:rsidRPr="008C3510" w:rsidRDefault="00F310D2" w:rsidP="00F310D2">
      <w:pPr>
        <w:spacing w:line="480" w:lineRule="auto"/>
        <w:jc w:val="center"/>
        <w:rPr>
          <w:rFonts w:ascii="Century Schoolbook" w:hAnsi="Century Schoolbook"/>
        </w:rPr>
      </w:pPr>
      <w:r w:rsidRPr="008C3510">
        <w:rPr>
          <w:rFonts w:ascii="Century Schoolbook" w:hAnsi="Century Schoolbook"/>
        </w:rPr>
        <w:t># # #</w:t>
      </w:r>
    </w:p>
    <w:p w14:paraId="79C5BE74" w14:textId="5782E82F" w:rsidR="00F310D2" w:rsidRPr="00D833CD" w:rsidRDefault="00F310D2" w:rsidP="00F310D2">
      <w:pPr>
        <w:spacing w:line="480" w:lineRule="auto"/>
        <w:jc w:val="both"/>
        <w:rPr>
          <w:rFonts w:ascii="Century Schoolbook" w:hAnsi="Century Schoolbook"/>
          <w:sz w:val="20"/>
          <w:szCs w:val="20"/>
        </w:rPr>
      </w:pPr>
      <w:r w:rsidRPr="00D833CD">
        <w:rPr>
          <w:rFonts w:ascii="Century Schoolbook" w:hAnsi="Century Schoolbook"/>
          <w:sz w:val="20"/>
          <w:szCs w:val="20"/>
        </w:rPr>
        <w:t>Submitted by:</w:t>
      </w:r>
    </w:p>
    <w:p w14:paraId="5412311C" w14:textId="52126451" w:rsidR="00F310D2" w:rsidRPr="007E5820" w:rsidRDefault="00F310D2" w:rsidP="00F310D2">
      <w:pPr>
        <w:jc w:val="both"/>
        <w:rPr>
          <w:rFonts w:ascii="Century Schoolbook" w:hAnsi="Century Schoolbook"/>
          <w:sz w:val="20"/>
          <w:szCs w:val="20"/>
          <w:highlight w:val="yellow"/>
        </w:rPr>
      </w:pPr>
      <w:r w:rsidRPr="00F77D0A">
        <w:rPr>
          <w:rFonts w:ascii="Century Schoolbook" w:hAnsi="Century Schoolbook"/>
          <w:sz w:val="20"/>
          <w:szCs w:val="20"/>
          <w:highlight w:val="yellow"/>
        </w:rPr>
        <w:t>[C</w:t>
      </w:r>
      <w:r w:rsidRPr="007E5820">
        <w:rPr>
          <w:rFonts w:ascii="Century Schoolbook" w:hAnsi="Century Schoolbook"/>
          <w:sz w:val="20"/>
          <w:szCs w:val="20"/>
          <w:highlight w:val="yellow"/>
        </w:rPr>
        <w:t>OUNSEL NAME]</w:t>
      </w:r>
    </w:p>
    <w:p w14:paraId="269F64D3" w14:textId="2428AF48" w:rsidR="00F310D2" w:rsidRPr="007E5820" w:rsidRDefault="00F310D2" w:rsidP="00F310D2">
      <w:pPr>
        <w:jc w:val="both"/>
        <w:rPr>
          <w:rFonts w:ascii="Century Schoolbook" w:hAnsi="Century Schoolbook"/>
          <w:sz w:val="20"/>
          <w:szCs w:val="20"/>
          <w:highlight w:val="yellow"/>
        </w:rPr>
      </w:pPr>
      <w:r w:rsidRPr="007E5820">
        <w:rPr>
          <w:rFonts w:ascii="Century Schoolbook" w:hAnsi="Century Schoolbook"/>
          <w:sz w:val="20"/>
          <w:szCs w:val="20"/>
          <w:highlight w:val="yellow"/>
        </w:rPr>
        <w:t>[COUNSEL ADDRESS]</w:t>
      </w:r>
    </w:p>
    <w:p w14:paraId="70B881FB" w14:textId="56536564" w:rsidR="008701C3" w:rsidRPr="00D833CD" w:rsidRDefault="008701C3" w:rsidP="008701C3">
      <w:pPr>
        <w:jc w:val="both"/>
        <w:rPr>
          <w:rFonts w:ascii="Century Schoolbook" w:hAnsi="Century Schoolbook"/>
          <w:sz w:val="20"/>
          <w:szCs w:val="20"/>
        </w:rPr>
      </w:pPr>
      <w:r w:rsidRPr="007E5820">
        <w:rPr>
          <w:rFonts w:ascii="Century Schoolbook" w:hAnsi="Century Schoolbook"/>
          <w:sz w:val="20"/>
          <w:szCs w:val="20"/>
          <w:highlight w:val="yellow"/>
        </w:rPr>
        <w:t>[COUNSEL EMAIL]</w:t>
      </w:r>
    </w:p>
    <w:p w14:paraId="5E03FC50" w14:textId="77777777" w:rsidR="00F310D2" w:rsidRPr="00D833CD" w:rsidRDefault="00F310D2" w:rsidP="00F310D2">
      <w:pPr>
        <w:jc w:val="both"/>
        <w:rPr>
          <w:rFonts w:ascii="Century Schoolbook" w:hAnsi="Century Schoolbook"/>
          <w:sz w:val="20"/>
          <w:szCs w:val="20"/>
        </w:rPr>
      </w:pPr>
    </w:p>
    <w:p w14:paraId="72FA3DDB" w14:textId="365BEBD7" w:rsidR="00F310D2" w:rsidRPr="00D833CD" w:rsidRDefault="00F310D2" w:rsidP="00F310D2">
      <w:pPr>
        <w:jc w:val="both"/>
        <w:rPr>
          <w:rFonts w:ascii="Century Schoolbook" w:hAnsi="Century Schoolbook"/>
          <w:sz w:val="20"/>
          <w:szCs w:val="20"/>
        </w:rPr>
      </w:pPr>
      <w:r w:rsidRPr="00D833CD">
        <w:rPr>
          <w:rFonts w:ascii="Century Schoolbook" w:hAnsi="Century Schoolbook"/>
          <w:sz w:val="20"/>
          <w:szCs w:val="20"/>
        </w:rPr>
        <w:t>[</w:t>
      </w:r>
      <w:r w:rsidRPr="007E5820">
        <w:rPr>
          <w:rFonts w:ascii="Century Schoolbook" w:hAnsi="Century Schoolbook"/>
          <w:sz w:val="20"/>
          <w:szCs w:val="20"/>
          <w:highlight w:val="yellow"/>
        </w:rPr>
        <w:t>COUNSEL</w:t>
      </w:r>
      <w:r w:rsidRPr="00D833CD">
        <w:rPr>
          <w:rFonts w:ascii="Century Schoolbook" w:hAnsi="Century Schoolbook"/>
          <w:sz w:val="20"/>
          <w:szCs w:val="20"/>
        </w:rPr>
        <w:t xml:space="preserve">] </w:t>
      </w:r>
      <w:r w:rsidR="009404F4" w:rsidRPr="00D833CD">
        <w:rPr>
          <w:rFonts w:ascii="Century Schoolbook" w:hAnsi="Century Schoolbook"/>
          <w:sz w:val="20"/>
          <w:szCs w:val="20"/>
        </w:rPr>
        <w:t xml:space="preserve">must </w:t>
      </w:r>
      <w:r w:rsidRPr="00D833CD">
        <w:rPr>
          <w:rFonts w:ascii="Century Schoolbook" w:hAnsi="Century Schoolbook"/>
          <w:sz w:val="20"/>
          <w:szCs w:val="20"/>
        </w:rPr>
        <w:t xml:space="preserve">serve a copy of the signed order on all parties served with the motion and </w:t>
      </w:r>
      <w:r w:rsidR="009404F4" w:rsidRPr="00D833CD">
        <w:rPr>
          <w:rFonts w:ascii="Century Schoolbook" w:hAnsi="Century Schoolbook"/>
          <w:sz w:val="20"/>
          <w:szCs w:val="20"/>
        </w:rPr>
        <w:t xml:space="preserve">must </w:t>
      </w:r>
      <w:r w:rsidRPr="00D833CD">
        <w:rPr>
          <w:rFonts w:ascii="Century Schoolbook" w:hAnsi="Century Schoolbook"/>
          <w:sz w:val="20"/>
          <w:szCs w:val="20"/>
        </w:rPr>
        <w:t>file with the court a certificate of service conforming with Local Rule 2002-1(F).</w:t>
      </w:r>
    </w:p>
    <w:sectPr w:rsidR="00F310D2" w:rsidRPr="00D833CD" w:rsidSect="007523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6745" w14:textId="77777777" w:rsidR="006D0D7E" w:rsidRDefault="006D0D7E" w:rsidP="00D10864">
      <w:r>
        <w:separator/>
      </w:r>
    </w:p>
  </w:endnote>
  <w:endnote w:type="continuationSeparator" w:id="0">
    <w:p w14:paraId="013E17F4" w14:textId="77777777" w:rsidR="006D0D7E" w:rsidRDefault="006D0D7E" w:rsidP="00D1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E88D" w14:textId="5EE10EF2" w:rsidR="00D10864" w:rsidRPr="00D10864" w:rsidRDefault="00D10864" w:rsidP="00D10864">
    <w:pPr>
      <w:pStyle w:val="Footer"/>
      <w:jc w:val="center"/>
    </w:pPr>
    <w:r w:rsidRPr="00D10864">
      <w:t xml:space="preserve">Page </w:t>
    </w:r>
    <w:r w:rsidRPr="00D10864">
      <w:fldChar w:fldCharType="begin"/>
    </w:r>
    <w:r w:rsidRPr="00D10864">
      <w:instrText xml:space="preserve"> PAGE  \* Arabic  \* MERGEFORMAT </w:instrText>
    </w:r>
    <w:r w:rsidRPr="00D10864">
      <w:fldChar w:fldCharType="separate"/>
    </w:r>
    <w:r w:rsidRPr="00D10864">
      <w:rPr>
        <w:noProof/>
      </w:rPr>
      <w:t>2</w:t>
    </w:r>
    <w:r w:rsidRPr="00D10864">
      <w:fldChar w:fldCharType="end"/>
    </w:r>
    <w:r w:rsidRPr="00D10864">
      <w:t xml:space="preserve"> of </w:t>
    </w:r>
    <w:r w:rsidR="006D2FBE">
      <w:fldChar w:fldCharType="begin"/>
    </w:r>
    <w:r w:rsidR="006D2FBE">
      <w:instrText xml:space="preserve"> NUMPAGES  \* Arabic  \* MERGEFORMAT </w:instrText>
    </w:r>
    <w:r w:rsidR="006D2FBE">
      <w:fldChar w:fldCharType="separate"/>
    </w:r>
    <w:r w:rsidRPr="00D10864">
      <w:rPr>
        <w:noProof/>
      </w:rPr>
      <w:t>2</w:t>
    </w:r>
    <w:r w:rsidR="006D2F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754B" w14:textId="77777777" w:rsidR="006D0D7E" w:rsidRDefault="006D0D7E" w:rsidP="00D10864">
      <w:r>
        <w:separator/>
      </w:r>
    </w:p>
  </w:footnote>
  <w:footnote w:type="continuationSeparator" w:id="0">
    <w:p w14:paraId="55C25398" w14:textId="77777777" w:rsidR="006D0D7E" w:rsidRDefault="006D0D7E" w:rsidP="00D10864">
      <w:r>
        <w:continuationSeparator/>
      </w:r>
    </w:p>
  </w:footnote>
  <w:footnote w:id="1">
    <w:p w14:paraId="0CFD3D27" w14:textId="77CC4362" w:rsidR="007F6623" w:rsidRPr="007F6623" w:rsidRDefault="007F6623" w:rsidP="00E818BE">
      <w:pPr>
        <w:pStyle w:val="FootnoteText"/>
        <w:ind w:firstLine="720"/>
      </w:pPr>
      <w:r>
        <w:rPr>
          <w:rStyle w:val="FootnoteReference"/>
        </w:rPr>
        <w:footnoteRef/>
      </w:r>
      <w:r>
        <w:t xml:space="preserve"> The term “Bankruptcy Code” refers to the applicable section(s) of 11 U.S.C. § 101, </w:t>
      </w:r>
      <w:r>
        <w:rPr>
          <w:i/>
          <w:iCs/>
        </w:rPr>
        <w:t>et. seq.</w:t>
      </w:r>
      <w:r>
        <w:t xml:space="preserve"> unless otherwise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F044A"/>
    <w:multiLevelType w:val="hybridMultilevel"/>
    <w:tmpl w:val="75C8E5E0"/>
    <w:lvl w:ilvl="0" w:tplc="04090015">
      <w:start w:val="1"/>
      <w:numFmt w:val="upperLetter"/>
      <w:lvlText w:val="%1."/>
      <w:lvlJc w:val="left"/>
      <w:pPr>
        <w:ind w:left="720" w:hanging="360"/>
      </w:pPr>
      <w:rPr>
        <w:rFonts w:hint="default"/>
      </w:rPr>
    </w:lvl>
    <w:lvl w:ilvl="1" w:tplc="AA004A68">
      <w:start w:val="1"/>
      <w:numFmt w:val="decimal"/>
      <w:lvlText w:val="%2."/>
      <w:lvlJc w:val="left"/>
      <w:pPr>
        <w:ind w:left="1440" w:hanging="360"/>
      </w:pPr>
      <w:rPr>
        <w:rFonts w:hint="default"/>
      </w:rPr>
    </w:lvl>
    <w:lvl w:ilvl="2" w:tplc="04090019">
      <w:start w:val="1"/>
      <w:numFmt w:val="lowerLetter"/>
      <w:lvlText w:val="%3."/>
      <w:lvlJc w:val="left"/>
      <w:pPr>
        <w:ind w:left="234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707B3"/>
    <w:multiLevelType w:val="hybridMultilevel"/>
    <w:tmpl w:val="F850BDD0"/>
    <w:lvl w:ilvl="0" w:tplc="AA004A6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64"/>
    <w:rsid w:val="00001C9E"/>
    <w:rsid w:val="0002015E"/>
    <w:rsid w:val="00027662"/>
    <w:rsid w:val="00056D9C"/>
    <w:rsid w:val="00063C54"/>
    <w:rsid w:val="000F4393"/>
    <w:rsid w:val="00122AA8"/>
    <w:rsid w:val="001526B2"/>
    <w:rsid w:val="00162324"/>
    <w:rsid w:val="001A2FD3"/>
    <w:rsid w:val="001F2A16"/>
    <w:rsid w:val="00243CC1"/>
    <w:rsid w:val="00252994"/>
    <w:rsid w:val="0027652B"/>
    <w:rsid w:val="002E02F4"/>
    <w:rsid w:val="002F2B2F"/>
    <w:rsid w:val="00303D0D"/>
    <w:rsid w:val="0032522B"/>
    <w:rsid w:val="0033374B"/>
    <w:rsid w:val="003C37BE"/>
    <w:rsid w:val="003E2D70"/>
    <w:rsid w:val="00413AE1"/>
    <w:rsid w:val="00416A9E"/>
    <w:rsid w:val="00446940"/>
    <w:rsid w:val="00482459"/>
    <w:rsid w:val="0049265F"/>
    <w:rsid w:val="004B7B18"/>
    <w:rsid w:val="004F219C"/>
    <w:rsid w:val="0052345F"/>
    <w:rsid w:val="0055268A"/>
    <w:rsid w:val="00560E93"/>
    <w:rsid w:val="00567657"/>
    <w:rsid w:val="005A1993"/>
    <w:rsid w:val="005D40F9"/>
    <w:rsid w:val="005E384B"/>
    <w:rsid w:val="006322FF"/>
    <w:rsid w:val="00670BD3"/>
    <w:rsid w:val="0068667D"/>
    <w:rsid w:val="00695BC2"/>
    <w:rsid w:val="006B7CF7"/>
    <w:rsid w:val="006C2226"/>
    <w:rsid w:val="006D0D7E"/>
    <w:rsid w:val="006D2FBE"/>
    <w:rsid w:val="006F47F1"/>
    <w:rsid w:val="00716725"/>
    <w:rsid w:val="007460ED"/>
    <w:rsid w:val="007523AE"/>
    <w:rsid w:val="007D543B"/>
    <w:rsid w:val="007E1D08"/>
    <w:rsid w:val="007E5820"/>
    <w:rsid w:val="007F0157"/>
    <w:rsid w:val="007F6623"/>
    <w:rsid w:val="007F719F"/>
    <w:rsid w:val="00820E84"/>
    <w:rsid w:val="0082499B"/>
    <w:rsid w:val="00830B4C"/>
    <w:rsid w:val="008442E5"/>
    <w:rsid w:val="008524BE"/>
    <w:rsid w:val="008701C3"/>
    <w:rsid w:val="008765FE"/>
    <w:rsid w:val="0087754F"/>
    <w:rsid w:val="0089005D"/>
    <w:rsid w:val="008952AB"/>
    <w:rsid w:val="008C3510"/>
    <w:rsid w:val="008D55E3"/>
    <w:rsid w:val="008F0D53"/>
    <w:rsid w:val="008F6F2D"/>
    <w:rsid w:val="00903974"/>
    <w:rsid w:val="00904D07"/>
    <w:rsid w:val="009057C9"/>
    <w:rsid w:val="00914D0E"/>
    <w:rsid w:val="009404F4"/>
    <w:rsid w:val="0095486C"/>
    <w:rsid w:val="009811ED"/>
    <w:rsid w:val="00981248"/>
    <w:rsid w:val="00994DAF"/>
    <w:rsid w:val="00997095"/>
    <w:rsid w:val="009E6165"/>
    <w:rsid w:val="00A13A0F"/>
    <w:rsid w:val="00A33439"/>
    <w:rsid w:val="00AA078D"/>
    <w:rsid w:val="00AA78DB"/>
    <w:rsid w:val="00AC1CB0"/>
    <w:rsid w:val="00B10773"/>
    <w:rsid w:val="00B14071"/>
    <w:rsid w:val="00B300B7"/>
    <w:rsid w:val="00B45A55"/>
    <w:rsid w:val="00B53EA6"/>
    <w:rsid w:val="00B63B3C"/>
    <w:rsid w:val="00B63C03"/>
    <w:rsid w:val="00BA08CB"/>
    <w:rsid w:val="00BA7038"/>
    <w:rsid w:val="00BE55D2"/>
    <w:rsid w:val="00BF5059"/>
    <w:rsid w:val="00BF6B2A"/>
    <w:rsid w:val="00C7585D"/>
    <w:rsid w:val="00C920BF"/>
    <w:rsid w:val="00C92D6A"/>
    <w:rsid w:val="00C95371"/>
    <w:rsid w:val="00C979C5"/>
    <w:rsid w:val="00CE2455"/>
    <w:rsid w:val="00CF39BC"/>
    <w:rsid w:val="00CF4101"/>
    <w:rsid w:val="00D10864"/>
    <w:rsid w:val="00D23106"/>
    <w:rsid w:val="00D30F37"/>
    <w:rsid w:val="00D55CC0"/>
    <w:rsid w:val="00D833CD"/>
    <w:rsid w:val="00D96B11"/>
    <w:rsid w:val="00DE3E98"/>
    <w:rsid w:val="00E46FE8"/>
    <w:rsid w:val="00E74446"/>
    <w:rsid w:val="00E818BE"/>
    <w:rsid w:val="00E91631"/>
    <w:rsid w:val="00E91CD0"/>
    <w:rsid w:val="00F11679"/>
    <w:rsid w:val="00F15A2C"/>
    <w:rsid w:val="00F310D2"/>
    <w:rsid w:val="00F7053B"/>
    <w:rsid w:val="00F713CA"/>
    <w:rsid w:val="00F75C5A"/>
    <w:rsid w:val="00F77D0A"/>
    <w:rsid w:val="00F835A0"/>
    <w:rsid w:val="00FC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3231"/>
  <w15:chartTrackingRefBased/>
  <w15:docId w15:val="{3C141D4B-7FE7-6F44-AE6A-9A745612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D7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864"/>
    <w:pPr>
      <w:tabs>
        <w:tab w:val="center" w:pos="4680"/>
        <w:tab w:val="right" w:pos="9360"/>
      </w:tabs>
    </w:pPr>
    <w:rPr>
      <w:rFonts w:ascii="Century Schoolbook" w:eastAsiaTheme="minorHAnsi" w:hAnsi="Century Schoolbook" w:cs="Times New Roman (Body CS)"/>
      <w:sz w:val="20"/>
      <w:szCs w:val="20"/>
    </w:rPr>
  </w:style>
  <w:style w:type="character" w:customStyle="1" w:styleId="HeaderChar">
    <w:name w:val="Header Char"/>
    <w:basedOn w:val="DefaultParagraphFont"/>
    <w:link w:val="Header"/>
    <w:uiPriority w:val="99"/>
    <w:rsid w:val="00D10864"/>
  </w:style>
  <w:style w:type="paragraph" w:styleId="Footer">
    <w:name w:val="footer"/>
    <w:basedOn w:val="Normal"/>
    <w:link w:val="FooterChar"/>
    <w:uiPriority w:val="99"/>
    <w:unhideWhenUsed/>
    <w:rsid w:val="00D10864"/>
    <w:pPr>
      <w:tabs>
        <w:tab w:val="center" w:pos="4680"/>
        <w:tab w:val="right" w:pos="9360"/>
      </w:tabs>
    </w:pPr>
    <w:rPr>
      <w:rFonts w:ascii="Century Schoolbook" w:eastAsiaTheme="minorHAnsi" w:hAnsi="Century Schoolbook" w:cs="Times New Roman (Body CS)"/>
      <w:sz w:val="20"/>
      <w:szCs w:val="20"/>
    </w:rPr>
  </w:style>
  <w:style w:type="character" w:customStyle="1" w:styleId="FooterChar">
    <w:name w:val="Footer Char"/>
    <w:basedOn w:val="DefaultParagraphFont"/>
    <w:link w:val="Footer"/>
    <w:uiPriority w:val="99"/>
    <w:rsid w:val="00D10864"/>
  </w:style>
  <w:style w:type="paragraph" w:styleId="ListParagraph">
    <w:name w:val="List Paragraph"/>
    <w:basedOn w:val="Normal"/>
    <w:uiPriority w:val="34"/>
    <w:qFormat/>
    <w:rsid w:val="00DE3E98"/>
    <w:pPr>
      <w:ind w:left="720"/>
      <w:contextualSpacing/>
    </w:pPr>
    <w:rPr>
      <w:rFonts w:ascii="Century Schoolbook" w:eastAsiaTheme="minorHAnsi" w:hAnsi="Century Schoolbook" w:cs="Times New Roman (Body CS)"/>
      <w:sz w:val="20"/>
      <w:szCs w:val="20"/>
    </w:rPr>
  </w:style>
  <w:style w:type="paragraph" w:styleId="FootnoteText">
    <w:name w:val="footnote text"/>
    <w:basedOn w:val="Normal"/>
    <w:link w:val="FootnoteTextChar"/>
    <w:uiPriority w:val="99"/>
    <w:semiHidden/>
    <w:unhideWhenUsed/>
    <w:rsid w:val="007F6623"/>
    <w:rPr>
      <w:rFonts w:ascii="Century Schoolbook" w:eastAsiaTheme="minorHAnsi" w:hAnsi="Century Schoolbook" w:cs="Times New Roman (Body CS)"/>
      <w:sz w:val="20"/>
      <w:szCs w:val="20"/>
    </w:rPr>
  </w:style>
  <w:style w:type="character" w:customStyle="1" w:styleId="FootnoteTextChar">
    <w:name w:val="Footnote Text Char"/>
    <w:basedOn w:val="DefaultParagraphFont"/>
    <w:link w:val="FootnoteText"/>
    <w:uiPriority w:val="99"/>
    <w:semiHidden/>
    <w:rsid w:val="007F6623"/>
  </w:style>
  <w:style w:type="character" w:styleId="FootnoteReference">
    <w:name w:val="footnote reference"/>
    <w:basedOn w:val="DefaultParagraphFont"/>
    <w:uiPriority w:val="99"/>
    <w:semiHidden/>
    <w:unhideWhenUsed/>
    <w:rsid w:val="007F6623"/>
    <w:rPr>
      <w:vertAlign w:val="superscript"/>
    </w:rPr>
  </w:style>
  <w:style w:type="paragraph" w:styleId="NormalWeb">
    <w:name w:val="Normal (Web)"/>
    <w:basedOn w:val="Normal"/>
    <w:uiPriority w:val="99"/>
    <w:semiHidden/>
    <w:unhideWhenUsed/>
    <w:rsid w:val="00B45A55"/>
    <w:pPr>
      <w:spacing w:before="100" w:beforeAutospacing="1" w:after="100" w:afterAutospacing="1"/>
    </w:pPr>
  </w:style>
  <w:style w:type="character" w:styleId="CommentReference">
    <w:name w:val="annotation reference"/>
    <w:basedOn w:val="DefaultParagraphFont"/>
    <w:uiPriority w:val="99"/>
    <w:semiHidden/>
    <w:unhideWhenUsed/>
    <w:rsid w:val="0052345F"/>
    <w:rPr>
      <w:sz w:val="16"/>
      <w:szCs w:val="16"/>
    </w:rPr>
  </w:style>
  <w:style w:type="paragraph" w:styleId="CommentText">
    <w:name w:val="annotation text"/>
    <w:basedOn w:val="Normal"/>
    <w:link w:val="CommentTextChar"/>
    <w:uiPriority w:val="99"/>
    <w:semiHidden/>
    <w:unhideWhenUsed/>
    <w:rsid w:val="0052345F"/>
    <w:rPr>
      <w:rFonts w:ascii="Century Schoolbook" w:eastAsiaTheme="minorHAnsi" w:hAnsi="Century Schoolbook" w:cs="Times New Roman (Body CS)"/>
      <w:sz w:val="20"/>
      <w:szCs w:val="20"/>
    </w:rPr>
  </w:style>
  <w:style w:type="character" w:customStyle="1" w:styleId="CommentTextChar">
    <w:name w:val="Comment Text Char"/>
    <w:basedOn w:val="DefaultParagraphFont"/>
    <w:link w:val="CommentText"/>
    <w:uiPriority w:val="99"/>
    <w:semiHidden/>
    <w:rsid w:val="0052345F"/>
  </w:style>
  <w:style w:type="paragraph" w:styleId="CommentSubject">
    <w:name w:val="annotation subject"/>
    <w:basedOn w:val="CommentText"/>
    <w:next w:val="CommentText"/>
    <w:link w:val="CommentSubjectChar"/>
    <w:uiPriority w:val="99"/>
    <w:semiHidden/>
    <w:unhideWhenUsed/>
    <w:rsid w:val="0052345F"/>
    <w:rPr>
      <w:b/>
      <w:bCs/>
    </w:rPr>
  </w:style>
  <w:style w:type="character" w:customStyle="1" w:styleId="CommentSubjectChar">
    <w:name w:val="Comment Subject Char"/>
    <w:basedOn w:val="CommentTextChar"/>
    <w:link w:val="CommentSubject"/>
    <w:uiPriority w:val="99"/>
    <w:semiHidden/>
    <w:rsid w:val="0052345F"/>
    <w:rPr>
      <w:b/>
      <w:bCs/>
    </w:rPr>
  </w:style>
  <w:style w:type="paragraph" w:styleId="BalloonText">
    <w:name w:val="Balloon Text"/>
    <w:basedOn w:val="Normal"/>
    <w:link w:val="BalloonTextChar"/>
    <w:uiPriority w:val="99"/>
    <w:semiHidden/>
    <w:unhideWhenUsed/>
    <w:rsid w:val="0052345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2345F"/>
    <w:rPr>
      <w:rFonts w:ascii="Segoe UI" w:hAnsi="Segoe UI" w:cs="Segoe UI"/>
      <w:sz w:val="18"/>
      <w:szCs w:val="18"/>
    </w:rPr>
  </w:style>
  <w:style w:type="character" w:styleId="Hyperlink">
    <w:name w:val="Hyperlink"/>
    <w:basedOn w:val="DefaultParagraphFont"/>
    <w:uiPriority w:val="99"/>
    <w:semiHidden/>
    <w:unhideWhenUsed/>
    <w:rsid w:val="00F15A2C"/>
    <w:rPr>
      <w:color w:val="0000FF"/>
      <w:u w:val="single"/>
    </w:rPr>
  </w:style>
  <w:style w:type="character" w:customStyle="1" w:styleId="apple-converted-space">
    <w:name w:val="apple-converted-space"/>
    <w:basedOn w:val="DefaultParagraphFont"/>
    <w:rsid w:val="0056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0136">
      <w:bodyDiv w:val="1"/>
      <w:marLeft w:val="0"/>
      <w:marRight w:val="0"/>
      <w:marTop w:val="0"/>
      <w:marBottom w:val="0"/>
      <w:divBdr>
        <w:top w:val="none" w:sz="0" w:space="0" w:color="auto"/>
        <w:left w:val="none" w:sz="0" w:space="0" w:color="auto"/>
        <w:bottom w:val="none" w:sz="0" w:space="0" w:color="auto"/>
        <w:right w:val="none" w:sz="0" w:space="0" w:color="auto"/>
      </w:divBdr>
    </w:div>
    <w:div w:id="162279257">
      <w:bodyDiv w:val="1"/>
      <w:marLeft w:val="0"/>
      <w:marRight w:val="0"/>
      <w:marTop w:val="0"/>
      <w:marBottom w:val="0"/>
      <w:divBdr>
        <w:top w:val="none" w:sz="0" w:space="0" w:color="auto"/>
        <w:left w:val="none" w:sz="0" w:space="0" w:color="auto"/>
        <w:bottom w:val="none" w:sz="0" w:space="0" w:color="auto"/>
        <w:right w:val="none" w:sz="0" w:space="0" w:color="auto"/>
      </w:divBdr>
      <w:divsChild>
        <w:div w:id="272902911">
          <w:marLeft w:val="0"/>
          <w:marRight w:val="0"/>
          <w:marTop w:val="0"/>
          <w:marBottom w:val="0"/>
          <w:divBdr>
            <w:top w:val="none" w:sz="0" w:space="0" w:color="auto"/>
            <w:left w:val="none" w:sz="0" w:space="0" w:color="auto"/>
            <w:bottom w:val="none" w:sz="0" w:space="0" w:color="auto"/>
            <w:right w:val="none" w:sz="0" w:space="0" w:color="auto"/>
          </w:divBdr>
          <w:divsChild>
            <w:div w:id="941298563">
              <w:marLeft w:val="0"/>
              <w:marRight w:val="0"/>
              <w:marTop w:val="0"/>
              <w:marBottom w:val="0"/>
              <w:divBdr>
                <w:top w:val="none" w:sz="0" w:space="0" w:color="auto"/>
                <w:left w:val="none" w:sz="0" w:space="0" w:color="auto"/>
                <w:bottom w:val="none" w:sz="0" w:space="0" w:color="auto"/>
                <w:right w:val="none" w:sz="0" w:space="0" w:color="auto"/>
              </w:divBdr>
              <w:divsChild>
                <w:div w:id="4064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448742001">
      <w:bodyDiv w:val="1"/>
      <w:marLeft w:val="0"/>
      <w:marRight w:val="0"/>
      <w:marTop w:val="0"/>
      <w:marBottom w:val="0"/>
      <w:divBdr>
        <w:top w:val="none" w:sz="0" w:space="0" w:color="auto"/>
        <w:left w:val="none" w:sz="0" w:space="0" w:color="auto"/>
        <w:bottom w:val="none" w:sz="0" w:space="0" w:color="auto"/>
        <w:right w:val="none" w:sz="0" w:space="0" w:color="auto"/>
      </w:divBdr>
    </w:div>
    <w:div w:id="528490216">
      <w:bodyDiv w:val="1"/>
      <w:marLeft w:val="0"/>
      <w:marRight w:val="0"/>
      <w:marTop w:val="0"/>
      <w:marBottom w:val="0"/>
      <w:divBdr>
        <w:top w:val="none" w:sz="0" w:space="0" w:color="auto"/>
        <w:left w:val="none" w:sz="0" w:space="0" w:color="auto"/>
        <w:bottom w:val="none" w:sz="0" w:space="0" w:color="auto"/>
        <w:right w:val="none" w:sz="0" w:space="0" w:color="auto"/>
      </w:divBdr>
    </w:div>
    <w:div w:id="533159407">
      <w:bodyDiv w:val="1"/>
      <w:marLeft w:val="0"/>
      <w:marRight w:val="0"/>
      <w:marTop w:val="0"/>
      <w:marBottom w:val="0"/>
      <w:divBdr>
        <w:top w:val="none" w:sz="0" w:space="0" w:color="auto"/>
        <w:left w:val="none" w:sz="0" w:space="0" w:color="auto"/>
        <w:bottom w:val="none" w:sz="0" w:space="0" w:color="auto"/>
        <w:right w:val="none" w:sz="0" w:space="0" w:color="auto"/>
      </w:divBdr>
    </w:div>
    <w:div w:id="661811568">
      <w:bodyDiv w:val="1"/>
      <w:marLeft w:val="0"/>
      <w:marRight w:val="0"/>
      <w:marTop w:val="0"/>
      <w:marBottom w:val="0"/>
      <w:divBdr>
        <w:top w:val="none" w:sz="0" w:space="0" w:color="auto"/>
        <w:left w:val="none" w:sz="0" w:space="0" w:color="auto"/>
        <w:bottom w:val="none" w:sz="0" w:space="0" w:color="auto"/>
        <w:right w:val="none" w:sz="0" w:space="0" w:color="auto"/>
      </w:divBdr>
    </w:div>
    <w:div w:id="730662910">
      <w:bodyDiv w:val="1"/>
      <w:marLeft w:val="0"/>
      <w:marRight w:val="0"/>
      <w:marTop w:val="0"/>
      <w:marBottom w:val="0"/>
      <w:divBdr>
        <w:top w:val="none" w:sz="0" w:space="0" w:color="auto"/>
        <w:left w:val="none" w:sz="0" w:space="0" w:color="auto"/>
        <w:bottom w:val="none" w:sz="0" w:space="0" w:color="auto"/>
        <w:right w:val="none" w:sz="0" w:space="0" w:color="auto"/>
      </w:divBdr>
    </w:div>
    <w:div w:id="821391879">
      <w:bodyDiv w:val="1"/>
      <w:marLeft w:val="0"/>
      <w:marRight w:val="0"/>
      <w:marTop w:val="0"/>
      <w:marBottom w:val="0"/>
      <w:divBdr>
        <w:top w:val="none" w:sz="0" w:space="0" w:color="auto"/>
        <w:left w:val="none" w:sz="0" w:space="0" w:color="auto"/>
        <w:bottom w:val="none" w:sz="0" w:space="0" w:color="auto"/>
        <w:right w:val="none" w:sz="0" w:space="0" w:color="auto"/>
      </w:divBdr>
    </w:div>
    <w:div w:id="918102259">
      <w:bodyDiv w:val="1"/>
      <w:marLeft w:val="0"/>
      <w:marRight w:val="0"/>
      <w:marTop w:val="0"/>
      <w:marBottom w:val="0"/>
      <w:divBdr>
        <w:top w:val="none" w:sz="0" w:space="0" w:color="auto"/>
        <w:left w:val="none" w:sz="0" w:space="0" w:color="auto"/>
        <w:bottom w:val="none" w:sz="0" w:space="0" w:color="auto"/>
        <w:right w:val="none" w:sz="0" w:space="0" w:color="auto"/>
      </w:divBdr>
    </w:div>
    <w:div w:id="1042905102">
      <w:bodyDiv w:val="1"/>
      <w:marLeft w:val="0"/>
      <w:marRight w:val="0"/>
      <w:marTop w:val="0"/>
      <w:marBottom w:val="0"/>
      <w:divBdr>
        <w:top w:val="none" w:sz="0" w:space="0" w:color="auto"/>
        <w:left w:val="none" w:sz="0" w:space="0" w:color="auto"/>
        <w:bottom w:val="none" w:sz="0" w:space="0" w:color="auto"/>
        <w:right w:val="none" w:sz="0" w:space="0" w:color="auto"/>
      </w:divBdr>
    </w:div>
    <w:div w:id="1050423610">
      <w:bodyDiv w:val="1"/>
      <w:marLeft w:val="0"/>
      <w:marRight w:val="0"/>
      <w:marTop w:val="0"/>
      <w:marBottom w:val="0"/>
      <w:divBdr>
        <w:top w:val="none" w:sz="0" w:space="0" w:color="auto"/>
        <w:left w:val="none" w:sz="0" w:space="0" w:color="auto"/>
        <w:bottom w:val="none" w:sz="0" w:space="0" w:color="auto"/>
        <w:right w:val="none" w:sz="0" w:space="0" w:color="auto"/>
      </w:divBdr>
    </w:div>
    <w:div w:id="1342275066">
      <w:bodyDiv w:val="1"/>
      <w:marLeft w:val="0"/>
      <w:marRight w:val="0"/>
      <w:marTop w:val="0"/>
      <w:marBottom w:val="0"/>
      <w:divBdr>
        <w:top w:val="none" w:sz="0" w:space="0" w:color="auto"/>
        <w:left w:val="none" w:sz="0" w:space="0" w:color="auto"/>
        <w:bottom w:val="none" w:sz="0" w:space="0" w:color="auto"/>
        <w:right w:val="none" w:sz="0" w:space="0" w:color="auto"/>
      </w:divBdr>
    </w:div>
    <w:div w:id="1400513573">
      <w:bodyDiv w:val="1"/>
      <w:marLeft w:val="0"/>
      <w:marRight w:val="0"/>
      <w:marTop w:val="0"/>
      <w:marBottom w:val="0"/>
      <w:divBdr>
        <w:top w:val="none" w:sz="0" w:space="0" w:color="auto"/>
        <w:left w:val="none" w:sz="0" w:space="0" w:color="auto"/>
        <w:bottom w:val="none" w:sz="0" w:space="0" w:color="auto"/>
        <w:right w:val="none" w:sz="0" w:space="0" w:color="auto"/>
      </w:divBdr>
      <w:divsChild>
        <w:div w:id="1489710509">
          <w:marLeft w:val="0"/>
          <w:marRight w:val="0"/>
          <w:marTop w:val="0"/>
          <w:marBottom w:val="0"/>
          <w:divBdr>
            <w:top w:val="none" w:sz="0" w:space="0" w:color="auto"/>
            <w:left w:val="none" w:sz="0" w:space="0" w:color="auto"/>
            <w:bottom w:val="none" w:sz="0" w:space="0" w:color="auto"/>
            <w:right w:val="none" w:sz="0" w:space="0" w:color="auto"/>
          </w:divBdr>
          <w:divsChild>
            <w:div w:id="1734305428">
              <w:marLeft w:val="0"/>
              <w:marRight w:val="0"/>
              <w:marTop w:val="0"/>
              <w:marBottom w:val="0"/>
              <w:divBdr>
                <w:top w:val="none" w:sz="0" w:space="0" w:color="auto"/>
                <w:left w:val="none" w:sz="0" w:space="0" w:color="auto"/>
                <w:bottom w:val="none" w:sz="0" w:space="0" w:color="auto"/>
                <w:right w:val="none" w:sz="0" w:space="0" w:color="auto"/>
              </w:divBdr>
              <w:divsChild>
                <w:div w:id="11015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8667">
      <w:bodyDiv w:val="1"/>
      <w:marLeft w:val="0"/>
      <w:marRight w:val="0"/>
      <w:marTop w:val="0"/>
      <w:marBottom w:val="0"/>
      <w:divBdr>
        <w:top w:val="none" w:sz="0" w:space="0" w:color="auto"/>
        <w:left w:val="none" w:sz="0" w:space="0" w:color="auto"/>
        <w:bottom w:val="none" w:sz="0" w:space="0" w:color="auto"/>
        <w:right w:val="none" w:sz="0" w:space="0" w:color="auto"/>
      </w:divBdr>
    </w:div>
    <w:div w:id="1502311929">
      <w:bodyDiv w:val="1"/>
      <w:marLeft w:val="0"/>
      <w:marRight w:val="0"/>
      <w:marTop w:val="0"/>
      <w:marBottom w:val="0"/>
      <w:divBdr>
        <w:top w:val="none" w:sz="0" w:space="0" w:color="auto"/>
        <w:left w:val="none" w:sz="0" w:space="0" w:color="auto"/>
        <w:bottom w:val="none" w:sz="0" w:space="0" w:color="auto"/>
        <w:right w:val="none" w:sz="0" w:space="0" w:color="auto"/>
      </w:divBdr>
    </w:div>
    <w:div w:id="1509516984">
      <w:bodyDiv w:val="1"/>
      <w:marLeft w:val="0"/>
      <w:marRight w:val="0"/>
      <w:marTop w:val="0"/>
      <w:marBottom w:val="0"/>
      <w:divBdr>
        <w:top w:val="none" w:sz="0" w:space="0" w:color="auto"/>
        <w:left w:val="none" w:sz="0" w:space="0" w:color="auto"/>
        <w:bottom w:val="none" w:sz="0" w:space="0" w:color="auto"/>
        <w:right w:val="none" w:sz="0" w:space="0" w:color="auto"/>
      </w:divBdr>
      <w:divsChild>
        <w:div w:id="1977028801">
          <w:marLeft w:val="0"/>
          <w:marRight w:val="0"/>
          <w:marTop w:val="0"/>
          <w:marBottom w:val="0"/>
          <w:divBdr>
            <w:top w:val="none" w:sz="0" w:space="0" w:color="auto"/>
            <w:left w:val="none" w:sz="0" w:space="0" w:color="auto"/>
            <w:bottom w:val="none" w:sz="0" w:space="0" w:color="auto"/>
            <w:right w:val="none" w:sz="0" w:space="0" w:color="auto"/>
          </w:divBdr>
          <w:divsChild>
            <w:div w:id="1439643074">
              <w:marLeft w:val="0"/>
              <w:marRight w:val="0"/>
              <w:marTop w:val="0"/>
              <w:marBottom w:val="0"/>
              <w:divBdr>
                <w:top w:val="none" w:sz="0" w:space="0" w:color="auto"/>
                <w:left w:val="none" w:sz="0" w:space="0" w:color="auto"/>
                <w:bottom w:val="none" w:sz="0" w:space="0" w:color="auto"/>
                <w:right w:val="none" w:sz="0" w:space="0" w:color="auto"/>
              </w:divBdr>
              <w:divsChild>
                <w:div w:id="21122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681">
      <w:bodyDiv w:val="1"/>
      <w:marLeft w:val="0"/>
      <w:marRight w:val="0"/>
      <w:marTop w:val="0"/>
      <w:marBottom w:val="0"/>
      <w:divBdr>
        <w:top w:val="none" w:sz="0" w:space="0" w:color="auto"/>
        <w:left w:val="none" w:sz="0" w:space="0" w:color="auto"/>
        <w:bottom w:val="none" w:sz="0" w:space="0" w:color="auto"/>
        <w:right w:val="none" w:sz="0" w:space="0" w:color="auto"/>
      </w:divBdr>
    </w:div>
    <w:div w:id="1853059901">
      <w:bodyDiv w:val="1"/>
      <w:marLeft w:val="0"/>
      <w:marRight w:val="0"/>
      <w:marTop w:val="0"/>
      <w:marBottom w:val="0"/>
      <w:divBdr>
        <w:top w:val="none" w:sz="0" w:space="0" w:color="auto"/>
        <w:left w:val="none" w:sz="0" w:space="0" w:color="auto"/>
        <w:bottom w:val="none" w:sz="0" w:space="0" w:color="auto"/>
        <w:right w:val="none" w:sz="0" w:space="0" w:color="auto"/>
      </w:divBdr>
    </w:div>
    <w:div w:id="21117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E7C2-8907-4C2A-AB5F-D99F97F1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Needell</dc:creator>
  <cp:keywords/>
  <dc:description/>
  <cp:lastModifiedBy>Grace Figueroa</cp:lastModifiedBy>
  <cp:revision>2</cp:revision>
  <dcterms:created xsi:type="dcterms:W3CDTF">2023-01-05T18:03:00Z</dcterms:created>
  <dcterms:modified xsi:type="dcterms:W3CDTF">2023-01-05T18:03:00Z</dcterms:modified>
</cp:coreProperties>
</file>