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516BEE" w:rsidRPr="008B2C18" w:rsidRDefault="00516BEE">
      <w:pPr>
        <w:jc w:val="center"/>
        <w:rPr>
          <w:rFonts w:ascii="Century Schoolbook" w:hAnsi="Century Schoolbook"/>
          <w:b/>
          <w:sz w:val="22"/>
          <w:szCs w:val="22"/>
        </w:rPr>
      </w:pPr>
      <w:r w:rsidRPr="008B2C18">
        <w:rPr>
          <w:rFonts w:ascii="Century Schoolbook" w:hAnsi="Century Schoolbook"/>
          <w:b/>
          <w:sz w:val="22"/>
          <w:szCs w:val="22"/>
        </w:rPr>
        <w:t>UNITED STATES BANKRUPTCY COURT</w:t>
      </w:r>
    </w:p>
    <w:p w:rsidR="00516BEE" w:rsidRPr="008B2C18" w:rsidRDefault="00516BEE">
      <w:pPr>
        <w:jc w:val="center"/>
        <w:rPr>
          <w:rFonts w:ascii="Century Schoolbook" w:hAnsi="Century Schoolbook"/>
          <w:b/>
          <w:sz w:val="22"/>
          <w:szCs w:val="22"/>
        </w:rPr>
      </w:pPr>
      <w:r w:rsidRPr="008B2C18">
        <w:rPr>
          <w:rFonts w:ascii="Century Schoolbook" w:hAnsi="Century Schoolbook"/>
          <w:b/>
          <w:sz w:val="22"/>
          <w:szCs w:val="22"/>
        </w:rPr>
        <w:t xml:space="preserve">SOUTHERN DISTRICT OF FLORIDA </w:t>
      </w:r>
    </w:p>
    <w:p w:rsidR="00516BEE" w:rsidRPr="008B2C18" w:rsidRDefault="00EB4DDC">
      <w:pPr>
        <w:jc w:val="center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FORT LAUDERDALE</w:t>
      </w:r>
      <w:r w:rsidR="00516BEE" w:rsidRPr="008B2C18">
        <w:rPr>
          <w:rFonts w:ascii="Century Schoolbook" w:hAnsi="Century Schoolbook"/>
          <w:b/>
          <w:sz w:val="22"/>
          <w:szCs w:val="22"/>
        </w:rPr>
        <w:t xml:space="preserve"> DIVISION</w:t>
      </w:r>
    </w:p>
    <w:p w:rsidR="00516BEE" w:rsidRPr="008B2C18" w:rsidRDefault="00516BEE">
      <w:pPr>
        <w:jc w:val="center"/>
        <w:rPr>
          <w:rFonts w:ascii="Century Schoolbook" w:hAnsi="Century Schoolbook"/>
          <w:sz w:val="22"/>
          <w:szCs w:val="22"/>
        </w:rPr>
      </w:pPr>
    </w:p>
    <w:p w:rsidR="003353E9" w:rsidRPr="008B2C18" w:rsidRDefault="00280D79" w:rsidP="003353E9">
      <w:pPr>
        <w:tabs>
          <w:tab w:val="left" w:pos="-1440"/>
        </w:tabs>
        <w:ind w:left="5040" w:hanging="5040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In re:</w:t>
      </w:r>
      <w:r>
        <w:rPr>
          <w:rFonts w:ascii="Century Schoolbook" w:hAnsi="Century Schoolbook"/>
          <w:b/>
          <w:sz w:val="22"/>
          <w:szCs w:val="22"/>
        </w:rPr>
        <w:tab/>
      </w:r>
      <w:r w:rsidR="00932889">
        <w:rPr>
          <w:rFonts w:ascii="Century Schoolbook" w:hAnsi="Century Schoolbook"/>
          <w:b/>
          <w:sz w:val="22"/>
          <w:szCs w:val="22"/>
        </w:rPr>
        <w:tab/>
      </w:r>
      <w:r>
        <w:rPr>
          <w:rFonts w:ascii="Century Schoolbook" w:hAnsi="Century Schoolbook"/>
          <w:b/>
          <w:sz w:val="22"/>
          <w:szCs w:val="22"/>
        </w:rPr>
        <w:t>C</w:t>
      </w:r>
      <w:r w:rsidR="0053333C">
        <w:rPr>
          <w:rFonts w:ascii="Century Schoolbook" w:hAnsi="Century Schoolbook"/>
          <w:b/>
          <w:sz w:val="22"/>
          <w:szCs w:val="22"/>
        </w:rPr>
        <w:t xml:space="preserve">ase No. </w:t>
      </w:r>
      <w:r w:rsidR="006C0E58">
        <w:rPr>
          <w:rFonts w:ascii="Century Schoolbook" w:hAnsi="Century Schoolbook"/>
          <w:b/>
          <w:sz w:val="22"/>
          <w:szCs w:val="22"/>
        </w:rPr>
        <w:t>XX-XXXX</w:t>
      </w:r>
      <w:r w:rsidRPr="00DF740E">
        <w:rPr>
          <w:rFonts w:ascii="Century Schoolbook" w:hAnsi="Century Schoolbook"/>
          <w:b/>
          <w:sz w:val="22"/>
          <w:szCs w:val="22"/>
        </w:rPr>
        <w:t>-</w:t>
      </w:r>
      <w:r w:rsidR="00EB4DDC">
        <w:rPr>
          <w:rFonts w:ascii="Century Schoolbook" w:hAnsi="Century Schoolbook"/>
          <w:b/>
          <w:sz w:val="22"/>
          <w:szCs w:val="22"/>
        </w:rPr>
        <w:t>PDR</w:t>
      </w:r>
      <w:r w:rsidR="003353E9" w:rsidRPr="008B2C18">
        <w:rPr>
          <w:rFonts w:ascii="Century Schoolbook" w:hAnsi="Century Schoolbook"/>
          <w:b/>
          <w:sz w:val="22"/>
          <w:szCs w:val="22"/>
        </w:rPr>
        <w:tab/>
      </w:r>
      <w:r w:rsidR="003353E9" w:rsidRPr="008B2C18">
        <w:rPr>
          <w:rFonts w:ascii="Century Schoolbook" w:hAnsi="Century Schoolbook"/>
          <w:b/>
          <w:sz w:val="22"/>
          <w:szCs w:val="22"/>
        </w:rPr>
        <w:tab/>
      </w:r>
    </w:p>
    <w:p w:rsidR="003353E9" w:rsidRPr="008B2C18" w:rsidRDefault="003353E9" w:rsidP="003353E9">
      <w:pPr>
        <w:ind w:firstLine="720"/>
        <w:rPr>
          <w:rFonts w:ascii="Century Schoolbook" w:hAnsi="Century Schoolbook"/>
          <w:b/>
          <w:sz w:val="22"/>
          <w:szCs w:val="22"/>
        </w:rPr>
      </w:pPr>
    </w:p>
    <w:p w:rsidR="003353E9" w:rsidRPr="008B2C18" w:rsidRDefault="006C0E58" w:rsidP="003353E9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DEBTOR</w:t>
      </w:r>
      <w:r w:rsidR="0053333C" w:rsidRPr="008B73E2">
        <w:rPr>
          <w:rFonts w:ascii="Century Schoolbook" w:hAnsi="Century Schoolbook"/>
          <w:b/>
          <w:sz w:val="22"/>
          <w:szCs w:val="22"/>
        </w:rPr>
        <w:t>,</w:t>
      </w:r>
      <w:r w:rsidR="0053333C">
        <w:rPr>
          <w:rFonts w:ascii="Century Schoolbook" w:hAnsi="Century Schoolbook"/>
          <w:b/>
          <w:sz w:val="22"/>
          <w:szCs w:val="22"/>
        </w:rPr>
        <w:tab/>
      </w:r>
      <w:r w:rsidR="0053333C">
        <w:rPr>
          <w:rFonts w:ascii="Century Schoolbook" w:hAnsi="Century Schoolbook"/>
          <w:b/>
          <w:sz w:val="22"/>
          <w:szCs w:val="22"/>
        </w:rPr>
        <w:tab/>
      </w:r>
      <w:r w:rsidR="00DF740E">
        <w:rPr>
          <w:rFonts w:ascii="Century Schoolbook" w:hAnsi="Century Schoolbook"/>
          <w:b/>
          <w:sz w:val="22"/>
          <w:szCs w:val="22"/>
        </w:rPr>
        <w:tab/>
      </w:r>
      <w:r w:rsidR="00280D79" w:rsidRPr="008B2C18">
        <w:rPr>
          <w:rFonts w:ascii="Century Schoolbook" w:hAnsi="Century Schoolbook"/>
          <w:b/>
          <w:sz w:val="22"/>
          <w:szCs w:val="22"/>
        </w:rPr>
        <w:tab/>
      </w:r>
      <w:r w:rsidR="00280D79">
        <w:rPr>
          <w:rFonts w:ascii="Century Schoolbook" w:hAnsi="Century Schoolbook"/>
          <w:b/>
          <w:sz w:val="22"/>
          <w:szCs w:val="22"/>
        </w:rPr>
        <w:tab/>
      </w:r>
      <w:r>
        <w:rPr>
          <w:rFonts w:ascii="Century Schoolbook" w:hAnsi="Century Schoolbook"/>
          <w:b/>
          <w:sz w:val="22"/>
          <w:szCs w:val="22"/>
        </w:rPr>
        <w:tab/>
      </w:r>
      <w:r w:rsidR="00932889">
        <w:rPr>
          <w:rFonts w:ascii="Century Schoolbook" w:hAnsi="Century Schoolbook"/>
          <w:b/>
          <w:sz w:val="22"/>
          <w:szCs w:val="22"/>
        </w:rPr>
        <w:tab/>
      </w:r>
      <w:r w:rsidR="003353E9" w:rsidRPr="008B2C18">
        <w:rPr>
          <w:rFonts w:ascii="Century Schoolbook" w:hAnsi="Century Schoolbook"/>
          <w:b/>
          <w:sz w:val="22"/>
          <w:szCs w:val="22"/>
        </w:rPr>
        <w:t xml:space="preserve">Chapter </w:t>
      </w:r>
      <w:r w:rsidR="009D66C6" w:rsidRPr="008B2C18">
        <w:rPr>
          <w:rFonts w:ascii="Century Schoolbook" w:hAnsi="Century Schoolbook"/>
          <w:b/>
          <w:sz w:val="22"/>
          <w:szCs w:val="22"/>
        </w:rPr>
        <w:t>11</w:t>
      </w:r>
    </w:p>
    <w:p w:rsidR="003353E9" w:rsidRPr="008B2C18" w:rsidRDefault="003353E9" w:rsidP="003353E9">
      <w:pPr>
        <w:rPr>
          <w:rFonts w:ascii="Century Schoolbook" w:hAnsi="Century Schoolbook"/>
          <w:b/>
          <w:sz w:val="22"/>
          <w:szCs w:val="22"/>
        </w:rPr>
      </w:pPr>
      <w:bookmarkStart w:id="0" w:name="_GoBack"/>
      <w:bookmarkEnd w:id="0"/>
    </w:p>
    <w:p w:rsidR="003353E9" w:rsidRPr="008B2C18" w:rsidRDefault="003353E9" w:rsidP="003353E9">
      <w:pPr>
        <w:ind w:firstLine="720"/>
        <w:rPr>
          <w:rFonts w:ascii="Century Schoolbook" w:hAnsi="Century Schoolbook"/>
          <w:b/>
          <w:sz w:val="22"/>
          <w:szCs w:val="22"/>
        </w:rPr>
      </w:pPr>
      <w:r w:rsidRPr="008B2C18">
        <w:rPr>
          <w:rFonts w:ascii="Century Schoolbook" w:hAnsi="Century Schoolbook"/>
          <w:b/>
          <w:sz w:val="22"/>
          <w:szCs w:val="22"/>
        </w:rPr>
        <w:t>Debtor.</w:t>
      </w:r>
    </w:p>
    <w:p w:rsidR="003353E9" w:rsidRPr="008B2C18" w:rsidRDefault="003353E9" w:rsidP="003353E9">
      <w:pPr>
        <w:rPr>
          <w:rFonts w:ascii="Century Schoolbook" w:hAnsi="Century Schoolbook"/>
          <w:b/>
          <w:sz w:val="22"/>
          <w:szCs w:val="22"/>
        </w:rPr>
      </w:pPr>
      <w:r w:rsidRPr="008B2C18">
        <w:rPr>
          <w:rFonts w:ascii="Century Schoolbook" w:hAnsi="Century Schoolbook"/>
          <w:b/>
          <w:sz w:val="22"/>
          <w:szCs w:val="22"/>
          <w:lang w:val="en-CA"/>
        </w:rPr>
        <w:fldChar w:fldCharType="begin"/>
      </w:r>
      <w:r w:rsidRPr="008B2C18">
        <w:rPr>
          <w:rFonts w:ascii="Century Schoolbook" w:hAnsi="Century Schoolbook"/>
          <w:b/>
          <w:sz w:val="22"/>
          <w:szCs w:val="22"/>
          <w:lang w:val="en-CA"/>
        </w:rPr>
        <w:instrText xml:space="preserve"> SEQ CHAPTER \h \r 1</w:instrText>
      </w:r>
      <w:r w:rsidRPr="008B2C18">
        <w:rPr>
          <w:rFonts w:ascii="Century Schoolbook" w:hAnsi="Century Schoolbook"/>
          <w:b/>
          <w:sz w:val="22"/>
          <w:szCs w:val="22"/>
          <w:lang w:val="en-CA"/>
        </w:rPr>
        <w:fldChar w:fldCharType="end"/>
      </w:r>
      <w:r w:rsidRPr="008B2C18">
        <w:rPr>
          <w:rFonts w:ascii="Century Schoolbook" w:hAnsi="Century Schoolbook"/>
          <w:b/>
          <w:sz w:val="22"/>
          <w:szCs w:val="22"/>
        </w:rPr>
        <w:t>__________________________/</w:t>
      </w:r>
    </w:p>
    <w:p w:rsidR="003353E9" w:rsidRPr="008B2C18" w:rsidRDefault="003353E9" w:rsidP="003353E9">
      <w:pPr>
        <w:rPr>
          <w:rFonts w:ascii="Century Schoolbook" w:hAnsi="Century Schoolbook"/>
          <w:sz w:val="22"/>
          <w:szCs w:val="22"/>
        </w:rPr>
      </w:pPr>
    </w:p>
    <w:p w:rsidR="002C63C9" w:rsidRPr="00932889" w:rsidRDefault="003353E9" w:rsidP="00932889">
      <w:pPr>
        <w:jc w:val="center"/>
        <w:rPr>
          <w:rFonts w:ascii="Century Schoolbook" w:hAnsi="Century Schoolbook"/>
          <w:b/>
          <w:sz w:val="22"/>
          <w:szCs w:val="22"/>
        </w:rPr>
      </w:pPr>
      <w:r w:rsidRPr="008B2C18">
        <w:rPr>
          <w:rFonts w:ascii="Century Schoolbook" w:hAnsi="Century Schoolbook"/>
          <w:b/>
          <w:sz w:val="22"/>
          <w:szCs w:val="22"/>
        </w:rPr>
        <w:t>INTERIM ORDER APPROVING THE EMPLOYMENT OF</w:t>
      </w:r>
      <w:r w:rsidR="00932889">
        <w:rPr>
          <w:rFonts w:ascii="Century Schoolbook" w:hAnsi="Century Schoolbook"/>
          <w:b/>
          <w:sz w:val="22"/>
          <w:szCs w:val="22"/>
        </w:rPr>
        <w:t xml:space="preserve"> THE LAW FIRM </w:t>
      </w:r>
      <w:proofErr w:type="gramStart"/>
      <w:r w:rsidR="00932889">
        <w:rPr>
          <w:rFonts w:ascii="Century Schoolbook" w:hAnsi="Century Schoolbook"/>
          <w:b/>
          <w:sz w:val="22"/>
          <w:szCs w:val="22"/>
        </w:rPr>
        <w:t xml:space="preserve">OF </w:t>
      </w:r>
      <w:r w:rsidRPr="008B2C18">
        <w:rPr>
          <w:rFonts w:ascii="Century Schoolbook" w:hAnsi="Century Schoolbook"/>
          <w:b/>
          <w:sz w:val="22"/>
          <w:szCs w:val="22"/>
        </w:rPr>
        <w:t xml:space="preserve"> </w:t>
      </w:r>
      <w:r w:rsidR="00932889">
        <w:rPr>
          <w:rFonts w:ascii="Century Schoolbook" w:hAnsi="Century Schoolbook"/>
          <w:b/>
          <w:sz w:val="22"/>
          <w:szCs w:val="22"/>
        </w:rPr>
        <w:t>_</w:t>
      </w:r>
      <w:proofErr w:type="gramEnd"/>
      <w:r w:rsidR="00932889">
        <w:rPr>
          <w:rFonts w:ascii="Century Schoolbook" w:hAnsi="Century Schoolbook"/>
          <w:b/>
          <w:sz w:val="22"/>
          <w:szCs w:val="22"/>
        </w:rPr>
        <w:t>_____</w:t>
      </w:r>
      <w:r w:rsidR="00FB1710">
        <w:rPr>
          <w:rFonts w:ascii="Century Schoolbook" w:hAnsi="Century Schoolbook"/>
          <w:b/>
          <w:sz w:val="22"/>
          <w:szCs w:val="22"/>
        </w:rPr>
        <w:t xml:space="preserve">_________________ AS </w:t>
      </w:r>
      <w:r w:rsidR="00280D79">
        <w:rPr>
          <w:rFonts w:ascii="Century Schoolbook" w:hAnsi="Century Schoolbook"/>
          <w:b/>
          <w:sz w:val="22"/>
          <w:szCs w:val="22"/>
        </w:rPr>
        <w:t xml:space="preserve">COUNSEL FOR </w:t>
      </w:r>
      <w:r w:rsidR="00516BEE" w:rsidRPr="008B2C18">
        <w:rPr>
          <w:rFonts w:ascii="Century Schoolbook" w:hAnsi="Century Schoolbook"/>
          <w:b/>
          <w:sz w:val="22"/>
          <w:szCs w:val="22"/>
        </w:rPr>
        <w:t>THE DEBTOR</w:t>
      </w:r>
      <w:r w:rsidR="001A4C78">
        <w:rPr>
          <w:rFonts w:ascii="Century Schoolbook" w:hAnsi="Century Schoolbook"/>
          <w:b/>
          <w:sz w:val="22"/>
          <w:szCs w:val="22"/>
        </w:rPr>
        <w:t>-</w:t>
      </w:r>
      <w:r w:rsidR="00516BEE" w:rsidRPr="008B2C18">
        <w:rPr>
          <w:rFonts w:ascii="Century Schoolbook" w:hAnsi="Century Schoolbook"/>
          <w:b/>
          <w:sz w:val="22"/>
          <w:szCs w:val="22"/>
        </w:rPr>
        <w:t>IN</w:t>
      </w:r>
      <w:r w:rsidR="001A4C78">
        <w:rPr>
          <w:rFonts w:ascii="Century Schoolbook" w:hAnsi="Century Schoolbook"/>
          <w:b/>
          <w:sz w:val="22"/>
          <w:szCs w:val="22"/>
        </w:rPr>
        <w:t>-</w:t>
      </w:r>
      <w:r w:rsidR="00516BEE" w:rsidRPr="008B2C18">
        <w:rPr>
          <w:rFonts w:ascii="Century Schoolbook" w:hAnsi="Century Schoolbook"/>
          <w:b/>
          <w:sz w:val="22"/>
          <w:szCs w:val="22"/>
        </w:rPr>
        <w:t xml:space="preserve">POSSESSION </w:t>
      </w:r>
      <w:r w:rsidR="00EB4DDC">
        <w:rPr>
          <w:rFonts w:ascii="Century Schoolbook" w:hAnsi="Century Schoolbook"/>
          <w:b/>
          <w:iCs/>
          <w:sz w:val="22"/>
          <w:szCs w:val="22"/>
          <w:u w:val="single"/>
        </w:rPr>
        <w:t>EFFECTIVE AS OF THE</w:t>
      </w:r>
      <w:r w:rsidR="00516BEE" w:rsidRPr="006C0E58">
        <w:rPr>
          <w:rFonts w:ascii="Century Schoolbook" w:hAnsi="Century Schoolbook"/>
          <w:b/>
          <w:sz w:val="22"/>
          <w:szCs w:val="22"/>
          <w:u w:val="single"/>
        </w:rPr>
        <w:t xml:space="preserve"> PETITION DATE</w:t>
      </w:r>
      <w:r w:rsidR="00280D79" w:rsidRPr="006C0E58">
        <w:rPr>
          <w:rFonts w:ascii="Century Schoolbook" w:hAnsi="Century Schoolbook"/>
          <w:b/>
          <w:sz w:val="22"/>
          <w:szCs w:val="22"/>
          <w:u w:val="single"/>
        </w:rPr>
        <w:t xml:space="preserve"> </w:t>
      </w:r>
      <w:r w:rsidR="002C63C9" w:rsidRPr="006C0E58">
        <w:rPr>
          <w:rFonts w:ascii="Century Schoolbook" w:hAnsi="Century Schoolbook"/>
          <w:b/>
          <w:sz w:val="22"/>
          <w:szCs w:val="22"/>
          <w:u w:val="single"/>
        </w:rPr>
        <w:t>AND SETTING FINAL HEARING THEREON</w:t>
      </w:r>
    </w:p>
    <w:p w:rsidR="00516BEE" w:rsidRPr="008B2C18" w:rsidRDefault="00516BEE">
      <w:pPr>
        <w:rPr>
          <w:rFonts w:ascii="Century Schoolbook" w:hAnsi="Century Schoolbook"/>
          <w:sz w:val="22"/>
          <w:szCs w:val="22"/>
        </w:rPr>
      </w:pPr>
    </w:p>
    <w:p w:rsidR="00516BEE" w:rsidRPr="008B2C18" w:rsidRDefault="00DF740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This matter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came before the Court </w:t>
      </w:r>
      <w:r w:rsidR="001817ED" w:rsidRPr="008B2C18">
        <w:rPr>
          <w:rFonts w:ascii="Century Schoolbook" w:hAnsi="Century Schoolbook"/>
          <w:sz w:val="22"/>
          <w:szCs w:val="22"/>
        </w:rPr>
        <w:t xml:space="preserve">upon the </w:t>
      </w:r>
      <w:r w:rsidR="008B73E2">
        <w:rPr>
          <w:rFonts w:ascii="Century Schoolbook" w:hAnsi="Century Schoolbook"/>
          <w:i/>
          <w:sz w:val="22"/>
          <w:szCs w:val="22"/>
        </w:rPr>
        <w:t>Debtor-in-Possession’</w:t>
      </w:r>
      <w:r w:rsidR="008B73E2" w:rsidRPr="008B73E2">
        <w:rPr>
          <w:rFonts w:ascii="Century Schoolbook" w:hAnsi="Century Schoolbook"/>
          <w:i/>
          <w:sz w:val="22"/>
          <w:szCs w:val="22"/>
        </w:rPr>
        <w:t xml:space="preserve">s Application </w:t>
      </w:r>
      <w:r w:rsidR="008B73E2">
        <w:rPr>
          <w:rFonts w:ascii="Century Schoolbook" w:hAnsi="Century Schoolbook"/>
          <w:i/>
          <w:sz w:val="22"/>
          <w:szCs w:val="22"/>
        </w:rPr>
        <w:t>f</w:t>
      </w:r>
      <w:r w:rsidR="008B73E2" w:rsidRPr="008B73E2">
        <w:rPr>
          <w:rFonts w:ascii="Century Schoolbook" w:hAnsi="Century Schoolbook"/>
          <w:i/>
          <w:sz w:val="22"/>
          <w:szCs w:val="22"/>
        </w:rPr>
        <w:t xml:space="preserve">or Employment </w:t>
      </w:r>
      <w:r w:rsidR="008B73E2">
        <w:rPr>
          <w:rFonts w:ascii="Century Schoolbook" w:hAnsi="Century Schoolbook"/>
          <w:i/>
          <w:sz w:val="22"/>
          <w:szCs w:val="22"/>
        </w:rPr>
        <w:t>o</w:t>
      </w:r>
      <w:r w:rsidR="008B73E2" w:rsidRPr="008B73E2">
        <w:rPr>
          <w:rFonts w:ascii="Century Schoolbook" w:hAnsi="Century Schoolbook"/>
          <w:i/>
          <w:sz w:val="22"/>
          <w:szCs w:val="22"/>
        </w:rPr>
        <w:t>f Attorney</w:t>
      </w:r>
      <w:r>
        <w:rPr>
          <w:rFonts w:ascii="Century Schoolbook" w:hAnsi="Century Schoolbook"/>
          <w:sz w:val="22"/>
          <w:szCs w:val="22"/>
        </w:rPr>
        <w:t xml:space="preserve"> (the “Application”) [ECF No. </w:t>
      </w:r>
      <w:r w:rsidR="001817ED" w:rsidRPr="008B2C18">
        <w:rPr>
          <w:rFonts w:ascii="Century Schoolbook" w:hAnsi="Century Schoolbook"/>
          <w:sz w:val="22"/>
          <w:szCs w:val="22"/>
        </w:rPr>
        <w:t xml:space="preserve">] and the related </w:t>
      </w:r>
      <w:r w:rsidR="00280D79">
        <w:rPr>
          <w:rFonts w:ascii="Century Schoolbook" w:hAnsi="Century Schoolbook"/>
          <w:i/>
          <w:sz w:val="22"/>
          <w:szCs w:val="22"/>
        </w:rPr>
        <w:t xml:space="preserve">Affidavit of </w:t>
      </w:r>
      <w:r>
        <w:rPr>
          <w:rFonts w:ascii="Century Schoolbook" w:hAnsi="Century Schoolbook"/>
          <w:i/>
          <w:sz w:val="22"/>
          <w:szCs w:val="22"/>
        </w:rPr>
        <w:t>Counsel</w:t>
      </w:r>
      <w:r w:rsidR="00280D79">
        <w:rPr>
          <w:rFonts w:ascii="Century Schoolbook" w:hAnsi="Century Schoolbook"/>
          <w:i/>
          <w:sz w:val="22"/>
          <w:szCs w:val="22"/>
        </w:rPr>
        <w:t xml:space="preserve"> for Debtor </w:t>
      </w:r>
      <w:r w:rsidR="008B73E2">
        <w:rPr>
          <w:rFonts w:ascii="Century Schoolbook" w:hAnsi="Century Schoolbook"/>
          <w:sz w:val="22"/>
          <w:szCs w:val="22"/>
        </w:rPr>
        <w:t xml:space="preserve">(the “Affidavit”) [ECF No. </w:t>
      </w:r>
      <w:r w:rsidR="001817ED" w:rsidRPr="008B2C18">
        <w:rPr>
          <w:rFonts w:ascii="Century Schoolbook" w:hAnsi="Century Schoolbook"/>
          <w:sz w:val="22"/>
          <w:szCs w:val="22"/>
        </w:rPr>
        <w:t>]</w:t>
      </w:r>
      <w:r>
        <w:rPr>
          <w:rFonts w:ascii="Century Schoolbook" w:hAnsi="Century Schoolbook"/>
          <w:sz w:val="22"/>
          <w:szCs w:val="22"/>
        </w:rPr>
        <w:t xml:space="preserve"> filed by</w:t>
      </w:r>
      <w:r w:rsidRPr="00DF740E">
        <w:t xml:space="preserve"> </w:t>
      </w:r>
      <w:r w:rsidR="006C0E58">
        <w:rPr>
          <w:rFonts w:ascii="Century Schoolbook" w:hAnsi="Century Schoolbook"/>
          <w:sz w:val="22"/>
          <w:szCs w:val="22"/>
        </w:rPr>
        <w:t xml:space="preserve">__________ </w:t>
      </w:r>
      <w:r>
        <w:rPr>
          <w:rFonts w:ascii="Century Schoolbook" w:hAnsi="Century Schoolbook"/>
          <w:sz w:val="22"/>
          <w:szCs w:val="22"/>
        </w:rPr>
        <w:t>(the “Debtor”)</w:t>
      </w:r>
      <w:r w:rsidR="001817ED" w:rsidRPr="008B2C18">
        <w:rPr>
          <w:rFonts w:ascii="Century Schoolbook" w:hAnsi="Century Schoolbook"/>
          <w:sz w:val="22"/>
          <w:szCs w:val="22"/>
        </w:rPr>
        <w:t>.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 The Application requests entry of an order</w:t>
      </w:r>
      <w:r w:rsidR="00660FBA"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>app</w:t>
      </w:r>
      <w:r>
        <w:rPr>
          <w:rFonts w:ascii="Century Schoolbook" w:hAnsi="Century Schoolbook"/>
          <w:sz w:val="22"/>
          <w:szCs w:val="22"/>
        </w:rPr>
        <w:t>roving the Debtor</w:t>
      </w:r>
      <w:r w:rsidR="00660FBA" w:rsidRPr="008B2C18">
        <w:rPr>
          <w:rFonts w:ascii="Century Schoolbook" w:hAnsi="Century Schoolbook"/>
          <w:sz w:val="22"/>
          <w:szCs w:val="22"/>
        </w:rPr>
        <w:t>’</w:t>
      </w:r>
      <w:r w:rsidR="00516BEE" w:rsidRPr="008B2C18">
        <w:rPr>
          <w:rFonts w:ascii="Century Schoolbook" w:hAnsi="Century Schoolbook"/>
          <w:sz w:val="22"/>
          <w:szCs w:val="22"/>
        </w:rPr>
        <w:t xml:space="preserve">s </w:t>
      </w:r>
      <w:r w:rsidR="001817ED" w:rsidRPr="008B2C18">
        <w:rPr>
          <w:rFonts w:ascii="Century Schoolbook" w:hAnsi="Century Schoolbook"/>
          <w:sz w:val="22"/>
          <w:szCs w:val="22"/>
        </w:rPr>
        <w:t>employment of</w:t>
      </w:r>
      <w:r w:rsidR="008B73E2" w:rsidRPr="008B2C18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6C0E58">
        <w:rPr>
          <w:rFonts w:ascii="Century Schoolbook" w:hAnsi="Century Schoolbook"/>
          <w:iCs/>
          <w:sz w:val="22"/>
          <w:szCs w:val="22"/>
        </w:rPr>
        <w:t>______________</w:t>
      </w:r>
      <w:r w:rsidRPr="00DF740E">
        <w:rPr>
          <w:rFonts w:ascii="Century Schoolbook" w:hAnsi="Century Schoolbook"/>
          <w:iCs/>
          <w:sz w:val="22"/>
          <w:szCs w:val="22"/>
        </w:rPr>
        <w:t xml:space="preserve"> </w:t>
      </w:r>
      <w:r w:rsidR="009D66C6" w:rsidRPr="008B2C18">
        <w:rPr>
          <w:rFonts w:ascii="Century Schoolbook" w:hAnsi="Century Schoolbook"/>
          <w:sz w:val="22"/>
          <w:szCs w:val="22"/>
        </w:rPr>
        <w:t xml:space="preserve">(the “Firm”)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in </w:t>
      </w:r>
      <w:r>
        <w:rPr>
          <w:rFonts w:ascii="Century Schoolbook" w:hAnsi="Century Schoolbook"/>
          <w:sz w:val="22"/>
          <w:szCs w:val="22"/>
        </w:rPr>
        <w:t>this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</w:t>
      </w:r>
      <w:r w:rsidR="005753E1">
        <w:rPr>
          <w:rFonts w:ascii="Century Schoolbook" w:hAnsi="Century Schoolbook"/>
          <w:sz w:val="22"/>
          <w:szCs w:val="22"/>
        </w:rPr>
        <w:t>c</w:t>
      </w:r>
      <w:r w:rsidR="00516BEE" w:rsidRPr="008B2C18">
        <w:rPr>
          <w:rFonts w:ascii="Century Schoolbook" w:hAnsi="Century Schoolbook"/>
          <w:sz w:val="22"/>
          <w:szCs w:val="22"/>
        </w:rPr>
        <w:t xml:space="preserve">hapter 11 </w:t>
      </w:r>
      <w:r w:rsidR="001817ED" w:rsidRPr="008B2C18">
        <w:rPr>
          <w:rFonts w:ascii="Century Schoolbook" w:hAnsi="Century Schoolbook"/>
          <w:sz w:val="22"/>
          <w:szCs w:val="22"/>
        </w:rPr>
        <w:t>case</w:t>
      </w:r>
      <w:r w:rsidR="00516BEE" w:rsidRPr="008B2C18">
        <w:rPr>
          <w:rFonts w:ascii="Century Schoolbook" w:hAnsi="Century Schoolbook"/>
          <w:sz w:val="22"/>
          <w:szCs w:val="22"/>
        </w:rPr>
        <w:t>.</w:t>
      </w:r>
    </w:p>
    <w:p w:rsidR="001817ED" w:rsidRPr="008B2C18" w:rsidRDefault="00516BEE" w:rsidP="00971216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 xml:space="preserve">The Court has jurisdiction over this matter pursuant to 28 U.S.C. </w:t>
      </w:r>
      <w:r w:rsidR="004B198E" w:rsidRPr="004B198E">
        <w:rPr>
          <w:rFonts w:ascii="Century Schoolbook" w:hAnsi="Century Schoolbook"/>
          <w:sz w:val="22"/>
          <w:szCs w:val="22"/>
        </w:rPr>
        <w:t>§§</w:t>
      </w:r>
      <w:r w:rsidR="002166ED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157 and 1334.  This is a core proceeding pursuant to 28 U.S.C. </w:t>
      </w:r>
      <w:r w:rsidR="004B198E" w:rsidRPr="004B198E">
        <w:rPr>
          <w:rFonts w:ascii="Century Schoolbook" w:hAnsi="Century Schoolbook"/>
          <w:sz w:val="22"/>
          <w:szCs w:val="22"/>
        </w:rPr>
        <w:t>§</w:t>
      </w:r>
      <w:r w:rsidR="002166ED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>157(b)(2)(A).</w:t>
      </w:r>
      <w:r w:rsidR="001817ED" w:rsidRPr="008B2C1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 </w:t>
      </w:r>
      <w:r w:rsidR="001817ED" w:rsidRPr="008B2C18">
        <w:rPr>
          <w:rFonts w:ascii="Century Schoolbook" w:hAnsi="Century Schoolbook"/>
          <w:sz w:val="22"/>
          <w:szCs w:val="22"/>
        </w:rPr>
        <w:t xml:space="preserve">The Court is authorized to grant the relief requested in the Application under 11 U.S.C. </w:t>
      </w:r>
      <w:r w:rsidR="004B198E" w:rsidRPr="004B198E">
        <w:rPr>
          <w:rFonts w:ascii="Century Schoolbook" w:hAnsi="Century Schoolbook"/>
          <w:sz w:val="22"/>
          <w:szCs w:val="22"/>
        </w:rPr>
        <w:t>§</w:t>
      </w:r>
      <w:r w:rsidR="002166ED">
        <w:rPr>
          <w:rFonts w:ascii="Century Schoolbook" w:hAnsi="Century Schoolbook"/>
          <w:sz w:val="22"/>
          <w:szCs w:val="22"/>
        </w:rPr>
        <w:t xml:space="preserve"> </w:t>
      </w:r>
      <w:r w:rsidR="001817ED" w:rsidRPr="008B2C18">
        <w:rPr>
          <w:rFonts w:ascii="Century Schoolbook" w:hAnsi="Century Schoolbook"/>
          <w:sz w:val="22"/>
          <w:szCs w:val="22"/>
        </w:rPr>
        <w:t xml:space="preserve">327, Fed. R. </w:t>
      </w:r>
      <w:proofErr w:type="spellStart"/>
      <w:r w:rsidR="001817ED" w:rsidRPr="008B2C18">
        <w:rPr>
          <w:rFonts w:ascii="Century Schoolbook" w:hAnsi="Century Schoolbook"/>
          <w:sz w:val="22"/>
          <w:szCs w:val="22"/>
        </w:rPr>
        <w:t>Bankr</w:t>
      </w:r>
      <w:proofErr w:type="spellEnd"/>
      <w:r w:rsidR="001817ED" w:rsidRPr="008B2C18">
        <w:rPr>
          <w:rFonts w:ascii="Century Schoolbook" w:hAnsi="Century Schoolbook"/>
          <w:sz w:val="22"/>
          <w:szCs w:val="22"/>
        </w:rPr>
        <w:t>. P. 2</w:t>
      </w:r>
      <w:r w:rsidR="009D66C6" w:rsidRPr="008B2C18">
        <w:rPr>
          <w:rFonts w:ascii="Century Schoolbook" w:hAnsi="Century Schoolbook"/>
          <w:sz w:val="22"/>
          <w:szCs w:val="22"/>
        </w:rPr>
        <w:t>014(a), and Local Rule 2014-1.</w:t>
      </w:r>
    </w:p>
    <w:p w:rsidR="001817ED" w:rsidRPr="008B2C18" w:rsidRDefault="00516BEE" w:rsidP="00971216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lastRenderedPageBreak/>
        <w:t xml:space="preserve">The Affidavit accompanying the Application makes relevant disclosures as required by Fed. R. </w:t>
      </w:r>
      <w:proofErr w:type="spellStart"/>
      <w:r w:rsidRPr="008B2C18">
        <w:rPr>
          <w:rFonts w:ascii="Century Schoolbook" w:hAnsi="Century Schoolbook"/>
          <w:sz w:val="22"/>
          <w:szCs w:val="22"/>
        </w:rPr>
        <w:t>Bankr</w:t>
      </w:r>
      <w:proofErr w:type="spellEnd"/>
      <w:r w:rsidRPr="008B2C18">
        <w:rPr>
          <w:rFonts w:ascii="Century Schoolbook" w:hAnsi="Century Schoolbook"/>
          <w:sz w:val="22"/>
          <w:szCs w:val="22"/>
        </w:rPr>
        <w:t xml:space="preserve">. P. 2014 and Fed. R. </w:t>
      </w:r>
      <w:proofErr w:type="spellStart"/>
      <w:r w:rsidRPr="008B2C18">
        <w:rPr>
          <w:rFonts w:ascii="Century Schoolbook" w:hAnsi="Century Schoolbook"/>
          <w:sz w:val="22"/>
          <w:szCs w:val="22"/>
        </w:rPr>
        <w:t>Bankr</w:t>
      </w:r>
      <w:proofErr w:type="spellEnd"/>
      <w:r w:rsidRPr="008B2C18">
        <w:rPr>
          <w:rFonts w:ascii="Century Schoolbook" w:hAnsi="Century Schoolbook"/>
          <w:sz w:val="22"/>
          <w:szCs w:val="22"/>
        </w:rPr>
        <w:t>.</w:t>
      </w:r>
      <w:r w:rsidR="00971216" w:rsidRPr="008B2C1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P. 2016, and </w:t>
      </w:r>
      <w:r w:rsidR="001817ED" w:rsidRPr="008B2C18">
        <w:rPr>
          <w:rFonts w:ascii="Century Schoolbook" w:hAnsi="Century Schoolbook"/>
          <w:sz w:val="22"/>
          <w:szCs w:val="22"/>
        </w:rPr>
        <w:t xml:space="preserve">constitutes a </w:t>
      </w:r>
      <w:r w:rsidRPr="008B2C18">
        <w:rPr>
          <w:rFonts w:ascii="Century Schoolbook" w:hAnsi="Century Schoolbook"/>
          <w:sz w:val="22"/>
          <w:szCs w:val="22"/>
        </w:rPr>
        <w:t xml:space="preserve">verified statement demonstrating that the Firm is disinterested as required by 11 U.S.C. </w:t>
      </w:r>
      <w:r w:rsidR="004B198E" w:rsidRPr="004B198E">
        <w:rPr>
          <w:rFonts w:ascii="Century Schoolbook" w:hAnsi="Century Schoolbook"/>
          <w:sz w:val="22"/>
          <w:szCs w:val="22"/>
        </w:rPr>
        <w:t>§</w:t>
      </w:r>
      <w:r w:rsidR="004B198E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>327.</w:t>
      </w:r>
    </w:p>
    <w:p w:rsidR="001817ED" w:rsidRPr="008B2C18" w:rsidRDefault="001817ED" w:rsidP="001817ED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Bankruptcy Rule 6003 states, in pertinent part: “</w:t>
      </w:r>
      <w:r w:rsidR="00516BEE" w:rsidRPr="008B2C18">
        <w:rPr>
          <w:rFonts w:ascii="Century Schoolbook" w:hAnsi="Century Schoolbook"/>
          <w:sz w:val="22"/>
          <w:szCs w:val="22"/>
        </w:rPr>
        <w:t>Except to the extent that relief is necessary to avoid immediate and irreparable harm</w:t>
      </w:r>
      <w:r w:rsidR="009F5440" w:rsidRPr="008B2C18">
        <w:rPr>
          <w:rFonts w:ascii="Century Schoolbook" w:hAnsi="Century Schoolbook"/>
          <w:sz w:val="22"/>
          <w:szCs w:val="22"/>
        </w:rPr>
        <w:t>, the court shall not, within 21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days after the filing of the petition, </w:t>
      </w:r>
      <w:r w:rsidR="00920F9E">
        <w:rPr>
          <w:rFonts w:ascii="Century Schoolbook" w:hAnsi="Century Schoolbook"/>
          <w:sz w:val="22"/>
          <w:szCs w:val="22"/>
        </w:rPr>
        <w:t>issue an order granting the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following:</w:t>
      </w:r>
      <w:r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(a) an </w:t>
      </w:r>
      <w:r w:rsidR="00FF423F" w:rsidRPr="008B2C18">
        <w:rPr>
          <w:rFonts w:ascii="Century Schoolbook" w:hAnsi="Century Schoolbook"/>
          <w:sz w:val="22"/>
          <w:szCs w:val="22"/>
        </w:rPr>
        <w:t>application under Rule 2014 . . . .</w:t>
      </w:r>
      <w:r w:rsidRPr="008B2C18">
        <w:rPr>
          <w:rFonts w:ascii="Century Schoolbook" w:hAnsi="Century Schoolbook"/>
          <w:sz w:val="22"/>
          <w:szCs w:val="22"/>
        </w:rPr>
        <w:t xml:space="preserve">”  </w:t>
      </w:r>
      <w:r w:rsidRPr="008B2C18">
        <w:rPr>
          <w:rFonts w:ascii="Century Schoolbook" w:hAnsi="Century Schoolbook" w:cs="Shruti"/>
          <w:sz w:val="22"/>
          <w:szCs w:val="22"/>
        </w:rPr>
        <w:t xml:space="preserve">An application under Rule 2014 is one for approval of employment of a professional pursuant to </w:t>
      </w:r>
      <w:r w:rsidR="00B5316C" w:rsidRPr="008B2C18">
        <w:rPr>
          <w:rFonts w:ascii="Century Schoolbook" w:hAnsi="Century Schoolbook" w:cs="Shruti"/>
          <w:sz w:val="22"/>
          <w:szCs w:val="22"/>
        </w:rPr>
        <w:t xml:space="preserve">11 U.S.C. §§ </w:t>
      </w:r>
      <w:r w:rsidRPr="008B2C18">
        <w:rPr>
          <w:rFonts w:ascii="Century Schoolbook" w:hAnsi="Century Schoolbook" w:cs="Shruti"/>
          <w:sz w:val="22"/>
          <w:szCs w:val="22"/>
        </w:rPr>
        <w:t>327, 1103</w:t>
      </w:r>
      <w:r w:rsidR="00B5316C" w:rsidRPr="008B2C18">
        <w:rPr>
          <w:rFonts w:ascii="Century Schoolbook" w:hAnsi="Century Schoolbook" w:cs="Shruti"/>
          <w:sz w:val="22"/>
          <w:szCs w:val="22"/>
        </w:rPr>
        <w:t>,</w:t>
      </w:r>
      <w:r w:rsidRPr="008B2C18">
        <w:rPr>
          <w:rFonts w:ascii="Century Schoolbook" w:hAnsi="Century Schoolbook" w:cs="Shruti"/>
          <w:sz w:val="22"/>
          <w:szCs w:val="22"/>
        </w:rPr>
        <w:t xml:space="preserve"> or 1114.</w:t>
      </w:r>
    </w:p>
    <w:p w:rsidR="00B5316C" w:rsidRPr="008B2C18" w:rsidRDefault="009D66C6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A</w:t>
      </w:r>
      <w:r w:rsidR="00516BEE" w:rsidRPr="008B2C18">
        <w:rPr>
          <w:rFonts w:ascii="Century Schoolbook" w:hAnsi="Century Schoolbook"/>
          <w:sz w:val="22"/>
          <w:szCs w:val="22"/>
        </w:rPr>
        <w:t>rtificial entities such as corporations and limited liability companies cannot represent themselves in this Court; they must be represented by counsel.</w:t>
      </w:r>
      <w:r w:rsidR="00D316E7"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Without counsel, debtors in possession would be unable to seek the Court orders they require to operate their businesses.</w:t>
      </w:r>
      <w:r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The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Court finds that withholding approval of an application for interim retention of counsel for such entities for </w:t>
      </w:r>
      <w:r w:rsidR="006316F3" w:rsidRPr="008B2C18">
        <w:rPr>
          <w:rFonts w:ascii="Century Schoolbook" w:hAnsi="Century Schoolbook"/>
          <w:sz w:val="22"/>
          <w:szCs w:val="22"/>
        </w:rPr>
        <w:t>twenty-one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days would cause immediate and irreparable harm to </w:t>
      </w:r>
      <w:r w:rsidRPr="008B2C18">
        <w:rPr>
          <w:rFonts w:ascii="Century Schoolbook" w:hAnsi="Century Schoolbook"/>
          <w:sz w:val="22"/>
          <w:szCs w:val="22"/>
        </w:rPr>
        <w:t>the estate.</w:t>
      </w:r>
    </w:p>
    <w:p w:rsidR="00516BEE" w:rsidRDefault="00B5316C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T</w:t>
      </w:r>
      <w:r w:rsidR="00516BEE" w:rsidRPr="008B2C18">
        <w:rPr>
          <w:rFonts w:ascii="Century Schoolbook" w:hAnsi="Century Schoolbook"/>
          <w:sz w:val="22"/>
          <w:szCs w:val="22"/>
        </w:rPr>
        <w:t xml:space="preserve">he Court adopts the following procedure for retention of counsel on an interim basis within the first </w:t>
      </w:r>
      <w:r w:rsidR="006316F3" w:rsidRPr="008B2C18">
        <w:rPr>
          <w:rFonts w:ascii="Century Schoolbook" w:hAnsi="Century Schoolbook"/>
          <w:sz w:val="22"/>
          <w:szCs w:val="22"/>
        </w:rPr>
        <w:t>twenty-one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days following commencement of the case.</w:t>
      </w:r>
      <w:r w:rsidR="00D316E7"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The Court will enter an order approving retention of counsel on an interim basis until a final hearing can be convened, at least </w:t>
      </w:r>
      <w:r w:rsidR="006316F3" w:rsidRPr="008B2C18">
        <w:rPr>
          <w:rFonts w:ascii="Century Schoolbook" w:hAnsi="Century Schoolbook"/>
          <w:sz w:val="22"/>
          <w:szCs w:val="22"/>
        </w:rPr>
        <w:t>twenty-one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days post-petition, after notice to all parties in interest and the United State Trustee. </w:t>
      </w:r>
      <w:r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All objections to the retention of counsel will be preserved until the final hearing at which time the Court will review any such objections </w:t>
      </w:r>
      <w:r w:rsidR="00516BEE" w:rsidRPr="008B2C18">
        <w:rPr>
          <w:rFonts w:ascii="Century Schoolbook" w:hAnsi="Century Schoolbook"/>
          <w:i/>
          <w:iCs/>
          <w:sz w:val="22"/>
          <w:szCs w:val="22"/>
        </w:rPr>
        <w:t xml:space="preserve">de novo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and determine the merits of the Application. </w:t>
      </w:r>
      <w:r w:rsidRPr="008B2C18">
        <w:rPr>
          <w:rFonts w:ascii="Century Schoolbook" w:hAnsi="Century Schoolbook"/>
          <w:sz w:val="22"/>
          <w:szCs w:val="22"/>
        </w:rPr>
        <w:t xml:space="preserve"> </w:t>
      </w:r>
      <w:r w:rsidR="00516BEE" w:rsidRPr="008B2C18">
        <w:rPr>
          <w:rFonts w:ascii="Century Schoolbook" w:hAnsi="Century Schoolbook"/>
          <w:sz w:val="22"/>
          <w:szCs w:val="22"/>
        </w:rPr>
        <w:t>This procedure complies with the require</w:t>
      </w:r>
      <w:r w:rsidRPr="008B2C18">
        <w:rPr>
          <w:rFonts w:ascii="Century Schoolbook" w:hAnsi="Century Schoolbook"/>
          <w:sz w:val="22"/>
          <w:szCs w:val="22"/>
        </w:rPr>
        <w:t xml:space="preserve">ments of Fed. R. </w:t>
      </w:r>
      <w:proofErr w:type="spellStart"/>
      <w:r w:rsidRPr="008B2C18">
        <w:rPr>
          <w:rFonts w:ascii="Century Schoolbook" w:hAnsi="Century Schoolbook"/>
          <w:sz w:val="22"/>
          <w:szCs w:val="22"/>
        </w:rPr>
        <w:t>Bankr</w:t>
      </w:r>
      <w:proofErr w:type="spellEnd"/>
      <w:r w:rsidRPr="008B2C18">
        <w:rPr>
          <w:rFonts w:ascii="Century Schoolbook" w:hAnsi="Century Schoolbook"/>
          <w:sz w:val="22"/>
          <w:szCs w:val="22"/>
        </w:rPr>
        <w:t xml:space="preserve">. P. 6003.  It also ensures </w:t>
      </w:r>
      <w:r w:rsidR="009D66C6" w:rsidRPr="008B2C18">
        <w:rPr>
          <w:rFonts w:ascii="Century Schoolbook" w:hAnsi="Century Schoolbook"/>
          <w:sz w:val="22"/>
          <w:szCs w:val="22"/>
        </w:rPr>
        <w:t>debtors in possession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are represented by counsel so that they may seek relief in this Court during the first </w:t>
      </w:r>
      <w:r w:rsidR="006316F3" w:rsidRPr="008B2C18">
        <w:rPr>
          <w:rFonts w:ascii="Century Schoolbook" w:hAnsi="Century Schoolbook"/>
          <w:sz w:val="22"/>
          <w:szCs w:val="22"/>
        </w:rPr>
        <w:t>twenty-one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days after commencement of the case and until such time as a final hearing on the Application for employment can be convened.</w:t>
      </w:r>
    </w:p>
    <w:p w:rsidR="0000766B" w:rsidRPr="008B2C18" w:rsidRDefault="0000766B" w:rsidP="00FB1710">
      <w:pPr>
        <w:spacing w:line="480" w:lineRule="auto"/>
        <w:jc w:val="both"/>
        <w:rPr>
          <w:rFonts w:ascii="Century Schoolbook" w:hAnsi="Century Schoolbook"/>
          <w:sz w:val="22"/>
          <w:szCs w:val="22"/>
        </w:rPr>
        <w:sectPr w:rsidR="0000766B" w:rsidRPr="008B2C18" w:rsidSect="0000766B">
          <w:footerReference w:type="even" r:id="rId6"/>
          <w:footerReference w:type="default" r:id="rId7"/>
          <w:type w:val="continuous"/>
          <w:pgSz w:w="12240" w:h="15840"/>
          <w:pgMar w:top="1080" w:right="1440" w:bottom="1080" w:left="1440" w:header="1080" w:footer="720" w:gutter="0"/>
          <w:cols w:space="720"/>
          <w:noEndnote/>
          <w:docGrid w:linePitch="326"/>
        </w:sectPr>
      </w:pPr>
    </w:p>
    <w:p w:rsidR="00516BEE" w:rsidRPr="008B2C18" w:rsidRDefault="0053333C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H</w:t>
      </w:r>
      <w:r w:rsidR="00B5316C" w:rsidRPr="008B2C18">
        <w:rPr>
          <w:rFonts w:ascii="Century Schoolbook" w:hAnsi="Century Schoolbook"/>
          <w:sz w:val="22"/>
          <w:szCs w:val="22"/>
        </w:rPr>
        <w:t>aving reviewed the Application and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the Affidavit</w:t>
      </w:r>
      <w:r w:rsidR="00B5316C" w:rsidRPr="008B2C18">
        <w:rPr>
          <w:rFonts w:ascii="Century Schoolbook" w:hAnsi="Century Schoolbook"/>
          <w:sz w:val="22"/>
          <w:szCs w:val="22"/>
        </w:rPr>
        <w:t>,</w:t>
      </w:r>
      <w:r w:rsidR="00516BEE" w:rsidRPr="008B2C18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the Court </w:t>
      </w:r>
      <w:r w:rsidR="00516BEE" w:rsidRPr="008B2C18">
        <w:rPr>
          <w:rFonts w:ascii="Century Schoolbook" w:hAnsi="Century Schoolbook"/>
          <w:sz w:val="22"/>
          <w:szCs w:val="22"/>
        </w:rPr>
        <w:t xml:space="preserve">hereby </w:t>
      </w:r>
      <w:r w:rsidRPr="00DF740E">
        <w:rPr>
          <w:rFonts w:ascii="Century Schoolbook" w:hAnsi="Century Schoolbook"/>
          <w:sz w:val="22"/>
          <w:szCs w:val="22"/>
        </w:rPr>
        <w:t>ORDERS</w:t>
      </w:r>
      <w:r w:rsidR="00DF740E">
        <w:rPr>
          <w:rFonts w:ascii="Century Schoolbook" w:hAnsi="Century Schoolbook"/>
          <w:sz w:val="22"/>
          <w:szCs w:val="22"/>
        </w:rPr>
        <w:t xml:space="preserve"> and </w:t>
      </w:r>
      <w:r w:rsidR="00DF740E">
        <w:rPr>
          <w:rFonts w:ascii="Century Schoolbook" w:hAnsi="Century Schoolbook"/>
          <w:sz w:val="22"/>
          <w:szCs w:val="22"/>
        </w:rPr>
        <w:lastRenderedPageBreak/>
        <w:t>ADJUDGES</w:t>
      </w:r>
      <w:r w:rsidR="00516BEE" w:rsidRPr="00DF740E">
        <w:rPr>
          <w:rFonts w:ascii="Century Schoolbook" w:hAnsi="Century Schoolbook"/>
          <w:sz w:val="22"/>
          <w:szCs w:val="22"/>
        </w:rPr>
        <w:t>:</w:t>
      </w:r>
      <w:r w:rsidR="0000766B">
        <w:rPr>
          <w:rFonts w:ascii="Century Schoolbook" w:hAnsi="Century Schoolbook"/>
          <w:sz w:val="22"/>
          <w:szCs w:val="22"/>
        </w:rPr>
        <w:t xml:space="preserve"> </w:t>
      </w:r>
    </w:p>
    <w:p w:rsidR="00516BEE" w:rsidRPr="008B2C18" w:rsidRDefault="00516BE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1.</w:t>
      </w:r>
      <w:r w:rsidRPr="008B2C18">
        <w:rPr>
          <w:rFonts w:ascii="Century Schoolbook" w:hAnsi="Century Schoolbook"/>
          <w:sz w:val="22"/>
          <w:szCs w:val="22"/>
        </w:rPr>
        <w:tab/>
        <w:t xml:space="preserve">The Application </w:t>
      </w:r>
      <w:r w:rsidR="00DF740E">
        <w:rPr>
          <w:rFonts w:ascii="Century Schoolbook" w:hAnsi="Century Schoolbook"/>
          <w:sz w:val="22"/>
          <w:szCs w:val="22"/>
        </w:rPr>
        <w:t xml:space="preserve">[ECF No. </w:t>
      </w:r>
      <w:r w:rsidR="00FB1710">
        <w:rPr>
          <w:rFonts w:ascii="Century Schoolbook" w:hAnsi="Century Schoolbook"/>
          <w:sz w:val="22"/>
          <w:szCs w:val="22"/>
        </w:rPr>
        <w:t>__</w:t>
      </w:r>
      <w:proofErr w:type="gramStart"/>
      <w:r w:rsidR="00FB1710">
        <w:rPr>
          <w:rFonts w:ascii="Century Schoolbook" w:hAnsi="Century Schoolbook"/>
          <w:sz w:val="22"/>
          <w:szCs w:val="22"/>
        </w:rPr>
        <w:t xml:space="preserve">_ </w:t>
      </w:r>
      <w:r w:rsidR="00DF740E">
        <w:rPr>
          <w:rFonts w:ascii="Century Schoolbook" w:hAnsi="Century Schoolbook"/>
          <w:sz w:val="22"/>
          <w:szCs w:val="22"/>
        </w:rPr>
        <w:t>]</w:t>
      </w:r>
      <w:proofErr w:type="gramEnd"/>
      <w:r w:rsidR="00DF740E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is </w:t>
      </w:r>
      <w:r w:rsidRPr="00DF740E">
        <w:rPr>
          <w:rFonts w:ascii="Century Schoolbook" w:hAnsi="Century Schoolbook"/>
          <w:sz w:val="22"/>
          <w:szCs w:val="22"/>
        </w:rPr>
        <w:t>GRANTED</w:t>
      </w:r>
      <w:r w:rsidRPr="008B2C18">
        <w:rPr>
          <w:rFonts w:ascii="Century Schoolbook" w:hAnsi="Century Schoolbook"/>
          <w:sz w:val="22"/>
          <w:szCs w:val="22"/>
        </w:rPr>
        <w:t xml:space="preserve"> </w:t>
      </w:r>
      <w:r w:rsidR="00B5316C" w:rsidRPr="008B2C18">
        <w:rPr>
          <w:rFonts w:ascii="Century Schoolbook" w:hAnsi="Century Schoolbook"/>
          <w:sz w:val="22"/>
          <w:szCs w:val="22"/>
        </w:rPr>
        <w:t>as provided herein.</w:t>
      </w:r>
    </w:p>
    <w:p w:rsidR="00516BEE" w:rsidRPr="008B2C18" w:rsidRDefault="00516BE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2.</w:t>
      </w:r>
      <w:r w:rsidRPr="008B2C18">
        <w:rPr>
          <w:rFonts w:ascii="Century Schoolbook" w:hAnsi="Century Schoolbook"/>
          <w:sz w:val="22"/>
          <w:szCs w:val="22"/>
        </w:rPr>
        <w:tab/>
        <w:t>The employment by the Debtor</w:t>
      </w:r>
      <w:r w:rsidR="009D66C6" w:rsidRPr="008B2C1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>of the Firm as general counsel in this Chapter</w:t>
      </w:r>
      <w:r w:rsidR="00EB4DDC">
        <w:rPr>
          <w:rFonts w:ascii="Century Schoolbook" w:hAnsi="Century Schoolbook"/>
          <w:sz w:val="22"/>
          <w:szCs w:val="22"/>
        </w:rPr>
        <w:t> </w:t>
      </w:r>
      <w:r w:rsidRPr="008B2C18">
        <w:rPr>
          <w:rFonts w:ascii="Century Schoolbook" w:hAnsi="Century Schoolbook"/>
          <w:sz w:val="22"/>
          <w:szCs w:val="22"/>
        </w:rPr>
        <w:t xml:space="preserve">11 case is </w:t>
      </w:r>
      <w:r w:rsidRPr="00DF740E">
        <w:rPr>
          <w:rFonts w:ascii="Century Schoolbook" w:hAnsi="Century Schoolbook"/>
          <w:sz w:val="22"/>
          <w:szCs w:val="22"/>
        </w:rPr>
        <w:t>APPROVED</w:t>
      </w:r>
      <w:r w:rsidRPr="008B2C18">
        <w:rPr>
          <w:rFonts w:ascii="Century Schoolbook" w:hAnsi="Century Schoolbook"/>
          <w:sz w:val="22"/>
          <w:szCs w:val="22"/>
        </w:rPr>
        <w:t xml:space="preserve"> pursuant to 11 U.S.C. </w:t>
      </w:r>
      <w:r w:rsidR="004B198E" w:rsidRPr="004B198E">
        <w:rPr>
          <w:rFonts w:ascii="Century Schoolbook" w:hAnsi="Century Schoolbook"/>
          <w:sz w:val="22"/>
          <w:szCs w:val="22"/>
        </w:rPr>
        <w:t>§</w:t>
      </w:r>
      <w:r w:rsidRPr="008B2C18">
        <w:rPr>
          <w:rFonts w:ascii="Century Schoolbook" w:hAnsi="Century Schoolbook"/>
          <w:sz w:val="22"/>
          <w:szCs w:val="22"/>
        </w:rPr>
        <w:t xml:space="preserve"> 327(a), on an interim basis, pending the final hearing as set forth below.</w:t>
      </w:r>
    </w:p>
    <w:p w:rsidR="00516BEE" w:rsidRPr="008B2C18" w:rsidRDefault="00516BE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3.</w:t>
      </w:r>
      <w:r w:rsidRPr="008B2C18">
        <w:rPr>
          <w:rFonts w:ascii="Century Schoolbook" w:hAnsi="Century Schoolbook"/>
          <w:sz w:val="22"/>
          <w:szCs w:val="22"/>
        </w:rPr>
        <w:tab/>
        <w:t xml:space="preserve">The employment of the Firm by the Debtor shall be </w:t>
      </w:r>
      <w:r w:rsidR="00EB4DDC">
        <w:rPr>
          <w:rFonts w:ascii="Century Schoolbook" w:hAnsi="Century Schoolbook"/>
          <w:sz w:val="22"/>
          <w:szCs w:val="22"/>
        </w:rPr>
        <w:t>effective as of</w:t>
      </w:r>
      <w:r w:rsidR="0000766B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the </w:t>
      </w:r>
      <w:r w:rsidR="0000766B">
        <w:rPr>
          <w:rFonts w:ascii="Century Schoolbook" w:hAnsi="Century Schoolbook"/>
          <w:sz w:val="22"/>
          <w:szCs w:val="22"/>
        </w:rPr>
        <w:t xml:space="preserve">petition date, </w:t>
      </w:r>
      <w:r w:rsidR="006C0E58">
        <w:rPr>
          <w:rFonts w:ascii="Century Schoolbook" w:hAnsi="Century Schoolbook"/>
          <w:b/>
          <w:sz w:val="22"/>
          <w:szCs w:val="22"/>
        </w:rPr>
        <w:t>_____________</w:t>
      </w:r>
      <w:proofErr w:type="gramStart"/>
      <w:r w:rsidR="006C0E58">
        <w:rPr>
          <w:rFonts w:ascii="Century Schoolbook" w:hAnsi="Century Schoolbook"/>
          <w:b/>
          <w:sz w:val="22"/>
          <w:szCs w:val="22"/>
        </w:rPr>
        <w:t xml:space="preserve">_ </w:t>
      </w:r>
      <w:r w:rsidR="0000766B" w:rsidRPr="006C0E58">
        <w:rPr>
          <w:rFonts w:ascii="Century Schoolbook" w:hAnsi="Century Schoolbook"/>
          <w:sz w:val="22"/>
          <w:szCs w:val="22"/>
        </w:rPr>
        <w:t>.</w:t>
      </w:r>
      <w:proofErr w:type="gramEnd"/>
    </w:p>
    <w:p w:rsidR="00516BEE" w:rsidRPr="008B2C18" w:rsidRDefault="00516BE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4.</w:t>
      </w:r>
      <w:r w:rsidRPr="008B2C18">
        <w:rPr>
          <w:rFonts w:ascii="Century Schoolbook" w:hAnsi="Century Schoolbook"/>
          <w:sz w:val="22"/>
          <w:szCs w:val="22"/>
        </w:rPr>
        <w:tab/>
        <w:t xml:space="preserve">The Firm shall apply for compensation and reimbursement of costs, pursuant to 11 U.S.C. </w:t>
      </w:r>
      <w:r w:rsidR="004B198E" w:rsidRPr="004B198E">
        <w:rPr>
          <w:rFonts w:ascii="Century Schoolbook" w:hAnsi="Century Schoolbook"/>
          <w:sz w:val="22"/>
          <w:szCs w:val="22"/>
        </w:rPr>
        <w:t>§§</w:t>
      </w:r>
      <w:r w:rsidRPr="008B2C18">
        <w:rPr>
          <w:rFonts w:ascii="Century Schoolbook" w:hAnsi="Century Schoolbook"/>
          <w:sz w:val="22"/>
          <w:szCs w:val="22"/>
        </w:rPr>
        <w:t xml:space="preserve"> 330 and 331, at its ordinary rates</w:t>
      </w:r>
      <w:r w:rsidR="00B5316C" w:rsidRPr="008B2C18">
        <w:rPr>
          <w:rFonts w:ascii="Century Schoolbook" w:hAnsi="Century Schoolbook"/>
          <w:sz w:val="22"/>
          <w:szCs w:val="22"/>
        </w:rPr>
        <w:t xml:space="preserve"> and charges</w:t>
      </w:r>
      <w:r w:rsidRPr="008B2C18">
        <w:rPr>
          <w:rFonts w:ascii="Century Schoolbook" w:hAnsi="Century Schoolbook"/>
          <w:sz w:val="22"/>
          <w:szCs w:val="22"/>
        </w:rPr>
        <w:t>, as they may be adjusted from time to time, for services rendered and costs incurred on behalf of</w:t>
      </w:r>
      <w:r w:rsidR="009D66C6" w:rsidRPr="008B2C18">
        <w:rPr>
          <w:rFonts w:ascii="Century Schoolbook" w:hAnsi="Century Schoolbook"/>
          <w:sz w:val="22"/>
          <w:szCs w:val="22"/>
        </w:rPr>
        <w:t xml:space="preserve"> the</w:t>
      </w:r>
      <w:r w:rsidRPr="008B2C18">
        <w:rPr>
          <w:rFonts w:ascii="Century Schoolbook" w:hAnsi="Century Schoolbook"/>
          <w:sz w:val="22"/>
          <w:szCs w:val="22"/>
        </w:rPr>
        <w:t xml:space="preserve"> Debtor.</w:t>
      </w:r>
    </w:p>
    <w:p w:rsidR="00B5316C" w:rsidRPr="008B2C18" w:rsidRDefault="00516BE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5.</w:t>
      </w:r>
      <w:r w:rsidRPr="008B2C18">
        <w:rPr>
          <w:rFonts w:ascii="Century Schoolbook" w:hAnsi="Century Schoolbook"/>
          <w:sz w:val="22"/>
          <w:szCs w:val="22"/>
        </w:rPr>
        <w:tab/>
      </w:r>
      <w:r w:rsidR="00B5316C" w:rsidRPr="008B2C18">
        <w:rPr>
          <w:rFonts w:ascii="Century Schoolbook" w:hAnsi="Century Schoolbook"/>
          <w:sz w:val="22"/>
          <w:szCs w:val="22"/>
        </w:rPr>
        <w:t xml:space="preserve">The Court shall conduct a final hearing on the Application on </w:t>
      </w:r>
      <w:r w:rsidR="006C0E58" w:rsidRPr="00FB1710">
        <w:rPr>
          <w:rFonts w:ascii="Century Schoolbook" w:hAnsi="Century Schoolbook"/>
          <w:b/>
          <w:sz w:val="22"/>
          <w:szCs w:val="22"/>
          <w:u w:val="single"/>
        </w:rPr>
        <w:t>DATE</w:t>
      </w:r>
      <w:r w:rsidR="00B5316C" w:rsidRPr="00FB1710">
        <w:rPr>
          <w:rFonts w:ascii="Century Schoolbook" w:hAnsi="Century Schoolbook"/>
          <w:b/>
          <w:sz w:val="22"/>
          <w:szCs w:val="22"/>
          <w:u w:val="single"/>
        </w:rPr>
        <w:t xml:space="preserve"> at </w:t>
      </w:r>
      <w:r w:rsidR="006C0E58" w:rsidRPr="00FB1710">
        <w:rPr>
          <w:rFonts w:ascii="Century Schoolbook" w:hAnsi="Century Schoolbook"/>
          <w:b/>
          <w:sz w:val="22"/>
          <w:szCs w:val="22"/>
          <w:u w:val="single"/>
        </w:rPr>
        <w:t>10:30</w:t>
      </w:r>
      <w:r w:rsidR="002166ED" w:rsidRPr="00FB1710">
        <w:rPr>
          <w:rFonts w:ascii="Century Schoolbook" w:hAnsi="Century Schoolbook"/>
          <w:b/>
          <w:sz w:val="22"/>
          <w:szCs w:val="22"/>
          <w:u w:val="single"/>
        </w:rPr>
        <w:t xml:space="preserve"> </w:t>
      </w:r>
      <w:r w:rsidR="006C0E58" w:rsidRPr="00FB1710">
        <w:rPr>
          <w:rFonts w:ascii="Century Schoolbook" w:hAnsi="Century Schoolbook"/>
          <w:b/>
          <w:sz w:val="22"/>
          <w:szCs w:val="22"/>
          <w:u w:val="single"/>
        </w:rPr>
        <w:t>a</w:t>
      </w:r>
      <w:r w:rsidR="002166ED" w:rsidRPr="00FB1710">
        <w:rPr>
          <w:rFonts w:ascii="Century Schoolbook" w:hAnsi="Century Schoolbook"/>
          <w:b/>
          <w:sz w:val="22"/>
          <w:szCs w:val="22"/>
          <w:u w:val="single"/>
        </w:rPr>
        <w:t>.m.</w:t>
      </w:r>
      <w:r w:rsidR="00B5316C" w:rsidRPr="008B2C18">
        <w:rPr>
          <w:rFonts w:ascii="Century Schoolbook" w:hAnsi="Century Schoolbook"/>
          <w:sz w:val="22"/>
          <w:szCs w:val="22"/>
        </w:rPr>
        <w:t xml:space="preserve"> </w:t>
      </w:r>
      <w:r w:rsidR="00E433F8">
        <w:rPr>
          <w:rFonts w:ascii="Century Schoolbook" w:hAnsi="Century Schoolbook"/>
          <w:sz w:val="22"/>
          <w:szCs w:val="22"/>
        </w:rPr>
        <w:t xml:space="preserve"> </w:t>
      </w:r>
      <w:bookmarkStart w:id="1" w:name="_Hlk50044837"/>
      <w:r w:rsidR="00E433F8">
        <w:rPr>
          <w:rFonts w:ascii="Century Schoolbook" w:hAnsi="Century Schoolbook"/>
          <w:sz w:val="22"/>
          <w:szCs w:val="22"/>
        </w:rPr>
        <w:t xml:space="preserve">(the “Final Hearing”) </w:t>
      </w:r>
      <w:bookmarkEnd w:id="1"/>
      <w:r w:rsidR="00EB4DDC" w:rsidRPr="00E914FB">
        <w:rPr>
          <w:rFonts w:ascii="Century Schoolbook" w:hAnsi="Century Schoolbook" w:cs="Shruti"/>
        </w:rPr>
        <w:t>telephonically and all counsel must arrange to appear through Court Solutions</w:t>
      </w:r>
      <w:r w:rsidR="00EB4DDC">
        <w:rPr>
          <w:rFonts w:ascii="Century Schoolbook" w:hAnsi="Century Schoolbook" w:cs="Shruti"/>
        </w:rPr>
        <w:t xml:space="preserve"> by registering at </w:t>
      </w:r>
      <w:r w:rsidR="00EB4DDC" w:rsidRPr="00E914FB">
        <w:rPr>
          <w:rFonts w:ascii="Century Schoolbook" w:hAnsi="Century Schoolbook" w:cs="Shruti"/>
          <w:u w:val="single"/>
          <w:lang w:val="en"/>
        </w:rPr>
        <w:t>www.court-solutions.com/SignUp</w:t>
      </w:r>
      <w:r w:rsidR="00EB4DDC" w:rsidRPr="00E914FB">
        <w:rPr>
          <w:rFonts w:ascii="Century Schoolbook" w:hAnsi="Century Schoolbook" w:cs="Shruti"/>
        </w:rPr>
        <w:t xml:space="preserve"> not later than 3pm the business day prior to the hearing.</w:t>
      </w:r>
      <w:r w:rsidR="00EB4DDC">
        <w:rPr>
          <w:rFonts w:ascii="Century Schoolbook" w:hAnsi="Century Schoolbook" w:cs="Shruti"/>
        </w:rPr>
        <w:t xml:space="preserve">  </w:t>
      </w:r>
      <w:r w:rsidR="00EB4DDC" w:rsidRPr="00E914FB">
        <w:rPr>
          <w:rFonts w:ascii="Century Schoolbook" w:hAnsi="Century Schoolbook" w:cs="Shruti"/>
          <w:lang w:val="en"/>
        </w:rPr>
        <w:t>If you are unable to register online, you may register by telephone at (917) 746-7476</w:t>
      </w:r>
      <w:r w:rsidR="00EB4DDC">
        <w:rPr>
          <w:rFonts w:ascii="Century Schoolbook" w:hAnsi="Century Schoolbook" w:cs="Shruti"/>
          <w:lang w:val="en"/>
        </w:rPr>
        <w:t xml:space="preserve">. </w:t>
      </w:r>
      <w:r w:rsidR="00EB4DDC" w:rsidRPr="00E914FB">
        <w:rPr>
          <w:rFonts w:ascii="Century Schoolbook" w:hAnsi="Century Schoolbook" w:cs="Shruti"/>
        </w:rPr>
        <w:t xml:space="preserve"> </w:t>
      </w:r>
    </w:p>
    <w:p w:rsidR="00516BEE" w:rsidRPr="008B2C18" w:rsidRDefault="00516BEE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6.</w:t>
      </w:r>
      <w:r w:rsidRPr="008B2C18">
        <w:rPr>
          <w:rFonts w:ascii="Century Schoolbook" w:hAnsi="Century Schoolbook"/>
          <w:sz w:val="22"/>
          <w:szCs w:val="22"/>
        </w:rPr>
        <w:tab/>
        <w:t>Entry of this Interim Order is without prejudice to the rights of any party</w:t>
      </w:r>
      <w:r w:rsidR="00B5316C" w:rsidRPr="008B2C1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>in</w:t>
      </w:r>
      <w:r w:rsidR="00B5316C" w:rsidRPr="008B2C1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 xml:space="preserve">interest to interpose an objection to the Application, and any such objection will be considered on a </w:t>
      </w:r>
      <w:r w:rsidRPr="008B2C18">
        <w:rPr>
          <w:rFonts w:ascii="Century Schoolbook" w:hAnsi="Century Schoolbook"/>
          <w:i/>
          <w:iCs/>
          <w:sz w:val="22"/>
          <w:szCs w:val="22"/>
        </w:rPr>
        <w:t xml:space="preserve">de novo </w:t>
      </w:r>
      <w:r w:rsidRPr="008B2C18">
        <w:rPr>
          <w:rFonts w:ascii="Century Schoolbook" w:hAnsi="Century Schoolbook"/>
          <w:sz w:val="22"/>
          <w:szCs w:val="22"/>
        </w:rPr>
        <w:t>basis at the Final Hearing.</w:t>
      </w:r>
    </w:p>
    <w:p w:rsidR="00B5316C" w:rsidRPr="008B2C18" w:rsidRDefault="00516BEE" w:rsidP="002166ED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7.</w:t>
      </w:r>
      <w:r w:rsidRPr="008B2C18">
        <w:rPr>
          <w:rFonts w:ascii="Century Schoolbook" w:hAnsi="Century Schoolbook"/>
          <w:sz w:val="22"/>
          <w:szCs w:val="22"/>
        </w:rPr>
        <w:tab/>
        <w:t>This Court shall retain jurisdiction to hear and determine all matters arising from or related to the implementation of this Order.</w:t>
      </w:r>
    </w:p>
    <w:p w:rsidR="00B5316C" w:rsidRPr="008B2C18" w:rsidRDefault="00B5316C" w:rsidP="00B5316C">
      <w:pPr>
        <w:spacing w:line="480" w:lineRule="auto"/>
        <w:jc w:val="center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###</w:t>
      </w:r>
    </w:p>
    <w:p w:rsidR="00B5316C" w:rsidRPr="008B2C18" w:rsidRDefault="00B5316C" w:rsidP="00B5316C">
      <w:pPr>
        <w:spacing w:line="480" w:lineRule="auto"/>
        <w:jc w:val="both"/>
        <w:rPr>
          <w:rFonts w:ascii="Century Schoolbook" w:hAnsi="Century Schoolbook"/>
          <w:sz w:val="22"/>
          <w:szCs w:val="22"/>
        </w:rPr>
      </w:pPr>
      <w:r w:rsidRPr="008B2C18">
        <w:rPr>
          <w:rFonts w:ascii="Century Schoolbook" w:hAnsi="Century Schoolbook"/>
          <w:sz w:val="22"/>
          <w:szCs w:val="22"/>
        </w:rPr>
        <w:t>Cop</w:t>
      </w:r>
      <w:r w:rsidR="00932889">
        <w:rPr>
          <w:rFonts w:ascii="Century Schoolbook" w:hAnsi="Century Schoolbook"/>
          <w:sz w:val="22"/>
          <w:szCs w:val="22"/>
        </w:rPr>
        <w:t>y</w:t>
      </w:r>
      <w:r w:rsidR="006C0E58">
        <w:rPr>
          <w:rFonts w:ascii="Century Schoolbook" w:hAnsi="Century Schoolbook"/>
          <w:sz w:val="22"/>
          <w:szCs w:val="22"/>
        </w:rPr>
        <w:t xml:space="preserve"> </w:t>
      </w:r>
      <w:r w:rsidRPr="008B2C18">
        <w:rPr>
          <w:rFonts w:ascii="Century Schoolbook" w:hAnsi="Century Schoolbook"/>
          <w:sz w:val="22"/>
          <w:szCs w:val="22"/>
        </w:rPr>
        <w:t>to:</w:t>
      </w:r>
    </w:p>
    <w:p w:rsidR="00B5316C" w:rsidRPr="008B2C18" w:rsidRDefault="00FB1710" w:rsidP="00B5316C">
      <w:p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COUNSEL</w:t>
      </w:r>
      <w:r w:rsidR="002166ED">
        <w:rPr>
          <w:rFonts w:ascii="Century Schoolbook" w:hAnsi="Century Schoolbook"/>
          <w:bCs/>
          <w:sz w:val="22"/>
          <w:szCs w:val="22"/>
        </w:rPr>
        <w:t>, Esq.</w:t>
      </w:r>
    </w:p>
    <w:p w:rsidR="00B5316C" w:rsidRPr="008B2C18" w:rsidRDefault="00B5316C" w:rsidP="00B5316C">
      <w:pPr>
        <w:jc w:val="both"/>
        <w:rPr>
          <w:rFonts w:ascii="Century Schoolbook" w:hAnsi="Century Schoolbook"/>
          <w:sz w:val="22"/>
          <w:szCs w:val="22"/>
        </w:rPr>
      </w:pPr>
    </w:p>
    <w:p w:rsidR="00B5316C" w:rsidRPr="002166ED" w:rsidRDefault="00FB1710" w:rsidP="00B5316C">
      <w:pPr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bCs/>
          <w:i/>
          <w:sz w:val="22"/>
          <w:szCs w:val="22"/>
        </w:rPr>
        <w:t>COUNSEL</w:t>
      </w:r>
      <w:r w:rsidR="00B5316C" w:rsidRPr="002166ED">
        <w:rPr>
          <w:rFonts w:ascii="Century Schoolbook" w:hAnsi="Century Schoolbook"/>
          <w:bCs/>
          <w:i/>
          <w:sz w:val="22"/>
          <w:szCs w:val="22"/>
        </w:rPr>
        <w:t>, Esq.</w:t>
      </w:r>
      <w:r w:rsidR="00B5316C" w:rsidRPr="002166ED">
        <w:rPr>
          <w:rFonts w:ascii="Century Schoolbook" w:hAnsi="Century Schoolbook"/>
          <w:i/>
          <w:sz w:val="22"/>
          <w:szCs w:val="22"/>
        </w:rPr>
        <w:t xml:space="preserve"> is directed to serve a copy of this </w:t>
      </w:r>
      <w:r w:rsidR="005753E1">
        <w:rPr>
          <w:rFonts w:ascii="Century Schoolbook" w:hAnsi="Century Schoolbook"/>
          <w:i/>
          <w:sz w:val="22"/>
          <w:szCs w:val="22"/>
        </w:rPr>
        <w:t>o</w:t>
      </w:r>
      <w:r w:rsidR="00B5316C" w:rsidRPr="002166ED">
        <w:rPr>
          <w:rFonts w:ascii="Century Schoolbook" w:hAnsi="Century Schoolbook"/>
          <w:i/>
          <w:sz w:val="22"/>
          <w:szCs w:val="22"/>
        </w:rPr>
        <w:t xml:space="preserve">rder on all </w:t>
      </w:r>
      <w:r w:rsidR="0082613C" w:rsidRPr="002166ED">
        <w:rPr>
          <w:rFonts w:ascii="Century Schoolbook" w:hAnsi="Century Schoolbook"/>
          <w:i/>
          <w:sz w:val="22"/>
          <w:szCs w:val="22"/>
        </w:rPr>
        <w:t>parties</w:t>
      </w:r>
      <w:r w:rsidR="005753E1">
        <w:rPr>
          <w:rFonts w:ascii="Century Schoolbook" w:hAnsi="Century Schoolbook"/>
          <w:i/>
          <w:sz w:val="22"/>
          <w:szCs w:val="22"/>
        </w:rPr>
        <w:t xml:space="preserve"> in interest</w:t>
      </w:r>
      <w:r w:rsidR="0082613C" w:rsidRPr="002166ED">
        <w:rPr>
          <w:rFonts w:ascii="Century Schoolbook" w:hAnsi="Century Schoolbook"/>
          <w:i/>
          <w:sz w:val="22"/>
          <w:szCs w:val="22"/>
        </w:rPr>
        <w:t xml:space="preserve"> and file a certificate of service with the Court</w:t>
      </w:r>
      <w:r w:rsidR="00B5316C" w:rsidRPr="002166ED">
        <w:rPr>
          <w:rFonts w:ascii="Century Schoolbook" w:hAnsi="Century Schoolbook"/>
          <w:i/>
          <w:sz w:val="22"/>
          <w:szCs w:val="22"/>
        </w:rPr>
        <w:t>.</w:t>
      </w:r>
    </w:p>
    <w:p w:rsidR="00516BEE" w:rsidRPr="008B2C18" w:rsidRDefault="00516BEE" w:rsidP="00B5316C">
      <w:pPr>
        <w:spacing w:line="480" w:lineRule="auto"/>
        <w:ind w:firstLine="720"/>
        <w:jc w:val="both"/>
        <w:rPr>
          <w:rFonts w:ascii="Century Schoolbook" w:eastAsia="MS Mincho" w:hAnsi="Century Schoolbook"/>
          <w:sz w:val="22"/>
          <w:szCs w:val="22"/>
        </w:rPr>
      </w:pPr>
    </w:p>
    <w:sectPr w:rsidR="00516BEE" w:rsidRPr="008B2C18" w:rsidSect="00516BEE">
      <w:type w:val="continuous"/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18" w:rsidRDefault="008B2C18">
      <w:r>
        <w:separator/>
      </w:r>
    </w:p>
  </w:endnote>
  <w:endnote w:type="continuationSeparator" w:id="0">
    <w:p w:rsidR="008B2C18" w:rsidRDefault="008B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67" w:rsidRDefault="004C0767" w:rsidP="00356C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767" w:rsidRDefault="004C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11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766B" w:rsidRDefault="0000766B">
            <w:pPr>
              <w:pStyle w:val="Footer"/>
              <w:jc w:val="center"/>
            </w:pPr>
            <w:r w:rsidRPr="0000766B">
              <w:rPr>
                <w:rFonts w:ascii="Century Schoolbook" w:hAnsi="Century Schoolbook"/>
                <w:sz w:val="18"/>
                <w:szCs w:val="18"/>
              </w:rPr>
              <w:t xml:space="preserve">Page </w:t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fldChar w:fldCharType="begin"/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instrText xml:space="preserve"> PAGE </w:instrText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fldChar w:fldCharType="separate"/>
            </w:r>
            <w:r w:rsidR="005753E1">
              <w:rPr>
                <w:rFonts w:ascii="Century Schoolbook" w:hAnsi="Century Schoolbook"/>
                <w:bCs/>
                <w:noProof/>
                <w:sz w:val="18"/>
                <w:szCs w:val="18"/>
              </w:rPr>
              <w:t>3</w:t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fldChar w:fldCharType="end"/>
            </w:r>
            <w:r w:rsidRPr="0000766B">
              <w:rPr>
                <w:rFonts w:ascii="Century Schoolbook" w:hAnsi="Century Schoolbook"/>
                <w:sz w:val="18"/>
                <w:szCs w:val="18"/>
              </w:rPr>
              <w:t xml:space="preserve"> of </w:t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fldChar w:fldCharType="begin"/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instrText xml:space="preserve"> NUMPAGES  </w:instrText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fldChar w:fldCharType="separate"/>
            </w:r>
            <w:r w:rsidR="005753E1">
              <w:rPr>
                <w:rFonts w:ascii="Century Schoolbook" w:hAnsi="Century Schoolbook"/>
                <w:bCs/>
                <w:noProof/>
                <w:sz w:val="18"/>
                <w:szCs w:val="18"/>
              </w:rPr>
              <w:t>3</w:t>
            </w:r>
            <w:r w:rsidRPr="0000766B">
              <w:rPr>
                <w:rFonts w:ascii="Century Schoolbook" w:hAnsi="Century Schoolbook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C0767" w:rsidRDefault="004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18" w:rsidRDefault="008B2C18">
      <w:r>
        <w:separator/>
      </w:r>
    </w:p>
  </w:footnote>
  <w:footnote w:type="continuationSeparator" w:id="0">
    <w:p w:rsidR="008B2C18" w:rsidRDefault="008B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18"/>
    <w:rsid w:val="0000766B"/>
    <w:rsid w:val="000646CE"/>
    <w:rsid w:val="00133DF0"/>
    <w:rsid w:val="00160A7E"/>
    <w:rsid w:val="00161D06"/>
    <w:rsid w:val="001817ED"/>
    <w:rsid w:val="001A4C78"/>
    <w:rsid w:val="002166ED"/>
    <w:rsid w:val="00240836"/>
    <w:rsid w:val="00280D79"/>
    <w:rsid w:val="002C63C9"/>
    <w:rsid w:val="003353E9"/>
    <w:rsid w:val="00356C73"/>
    <w:rsid w:val="003E0B69"/>
    <w:rsid w:val="004003BE"/>
    <w:rsid w:val="00424A97"/>
    <w:rsid w:val="00437FBB"/>
    <w:rsid w:val="00474052"/>
    <w:rsid w:val="004B198E"/>
    <w:rsid w:val="004C0767"/>
    <w:rsid w:val="00516BEE"/>
    <w:rsid w:val="0053333C"/>
    <w:rsid w:val="00550A61"/>
    <w:rsid w:val="005621BA"/>
    <w:rsid w:val="005753E1"/>
    <w:rsid w:val="0059587F"/>
    <w:rsid w:val="005C21BC"/>
    <w:rsid w:val="006316F3"/>
    <w:rsid w:val="00657075"/>
    <w:rsid w:val="00660FBA"/>
    <w:rsid w:val="00666466"/>
    <w:rsid w:val="006C0E58"/>
    <w:rsid w:val="0082613C"/>
    <w:rsid w:val="008757AB"/>
    <w:rsid w:val="008B2C18"/>
    <w:rsid w:val="008B73E2"/>
    <w:rsid w:val="00916D96"/>
    <w:rsid w:val="00920F9E"/>
    <w:rsid w:val="00932889"/>
    <w:rsid w:val="00971216"/>
    <w:rsid w:val="00977B63"/>
    <w:rsid w:val="009D66C6"/>
    <w:rsid w:val="009F5440"/>
    <w:rsid w:val="00A46E1C"/>
    <w:rsid w:val="00B4000B"/>
    <w:rsid w:val="00B5316C"/>
    <w:rsid w:val="00D27736"/>
    <w:rsid w:val="00D316E7"/>
    <w:rsid w:val="00D72E01"/>
    <w:rsid w:val="00D814A9"/>
    <w:rsid w:val="00D83255"/>
    <w:rsid w:val="00DC7294"/>
    <w:rsid w:val="00DF740E"/>
    <w:rsid w:val="00E433F8"/>
    <w:rsid w:val="00E8378B"/>
    <w:rsid w:val="00EA12C2"/>
    <w:rsid w:val="00EB23AB"/>
    <w:rsid w:val="00EB4DDC"/>
    <w:rsid w:val="00EF30D9"/>
    <w:rsid w:val="00F505C1"/>
    <w:rsid w:val="00FB0857"/>
    <w:rsid w:val="00FB1710"/>
    <w:rsid w:val="00FE3EE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F5158"/>
  <w15:docId w15:val="{CE60F279-C15A-4CF9-810B-D6CBD7E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link w:val="FooterChar"/>
    <w:uiPriority w:val="99"/>
    <w:rsid w:val="00971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216"/>
  </w:style>
  <w:style w:type="paragraph" w:styleId="Header">
    <w:name w:val="header"/>
    <w:basedOn w:val="Normal"/>
    <w:rsid w:val="00971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25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07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USBC-SDFL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Eric Pendergraft</dc:creator>
  <cp:lastModifiedBy>Dania Muniz</cp:lastModifiedBy>
  <cp:revision>3</cp:revision>
  <cp:lastPrinted>2017-03-23T19:06:00Z</cp:lastPrinted>
  <dcterms:created xsi:type="dcterms:W3CDTF">2020-09-10T19:34:00Z</dcterms:created>
  <dcterms:modified xsi:type="dcterms:W3CDTF">2020-09-10T19:34:00Z</dcterms:modified>
</cp:coreProperties>
</file>