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FB18" w14:textId="77777777" w:rsidR="00FE60BE" w:rsidRDefault="00FE60BE">
      <w:pPr>
        <w:pStyle w:val="BodyText"/>
        <w:rPr>
          <w:rFonts w:ascii="Times New Roman"/>
          <w:sz w:val="20"/>
        </w:rPr>
      </w:pPr>
    </w:p>
    <w:p w14:paraId="1BAAC454" w14:textId="77777777" w:rsidR="00FE60BE" w:rsidRDefault="00FE60BE">
      <w:pPr>
        <w:pStyle w:val="BodyText"/>
        <w:rPr>
          <w:rFonts w:ascii="Times New Roman"/>
          <w:sz w:val="20"/>
        </w:rPr>
      </w:pPr>
    </w:p>
    <w:p w14:paraId="013A80B1" w14:textId="77777777" w:rsidR="00FE60BE" w:rsidRDefault="00FE60BE">
      <w:pPr>
        <w:pStyle w:val="BodyText"/>
        <w:rPr>
          <w:rFonts w:ascii="Times New Roman"/>
          <w:sz w:val="20"/>
        </w:rPr>
      </w:pPr>
    </w:p>
    <w:p w14:paraId="3C67C64A" w14:textId="77777777" w:rsidR="00FE60BE" w:rsidRDefault="00FE60BE">
      <w:pPr>
        <w:pStyle w:val="BodyText"/>
        <w:rPr>
          <w:rFonts w:ascii="Times New Roman"/>
          <w:sz w:val="20"/>
        </w:rPr>
      </w:pPr>
    </w:p>
    <w:p w14:paraId="742EE35E" w14:textId="77777777" w:rsidR="00FE60BE" w:rsidRDefault="00FE60BE">
      <w:pPr>
        <w:pStyle w:val="BodyText"/>
        <w:rPr>
          <w:rFonts w:ascii="Times New Roman"/>
          <w:sz w:val="20"/>
        </w:rPr>
      </w:pPr>
    </w:p>
    <w:p w14:paraId="45D57453" w14:textId="77777777" w:rsidR="00FE60BE" w:rsidRDefault="00FE60BE">
      <w:pPr>
        <w:pStyle w:val="BodyText"/>
        <w:rPr>
          <w:rFonts w:ascii="Times New Roman"/>
          <w:sz w:val="20"/>
        </w:rPr>
      </w:pPr>
    </w:p>
    <w:p w14:paraId="28DC72A3" w14:textId="77777777" w:rsidR="00FE60BE" w:rsidRDefault="00FE60BE">
      <w:pPr>
        <w:pStyle w:val="BodyText"/>
        <w:rPr>
          <w:rFonts w:ascii="Times New Roman"/>
          <w:sz w:val="20"/>
        </w:rPr>
      </w:pPr>
    </w:p>
    <w:p w14:paraId="2C26B2EE" w14:textId="77777777" w:rsidR="00FE60BE" w:rsidRDefault="00FE60BE">
      <w:pPr>
        <w:pStyle w:val="BodyText"/>
        <w:rPr>
          <w:rFonts w:ascii="Times New Roman"/>
          <w:sz w:val="20"/>
        </w:rPr>
      </w:pPr>
    </w:p>
    <w:p w14:paraId="63AB1486" w14:textId="77777777" w:rsidR="00FE60BE" w:rsidRDefault="00FE60BE">
      <w:pPr>
        <w:pStyle w:val="BodyText"/>
        <w:rPr>
          <w:rFonts w:ascii="Times New Roman"/>
          <w:sz w:val="20"/>
        </w:rPr>
      </w:pPr>
    </w:p>
    <w:p w14:paraId="353F3E22" w14:textId="77777777" w:rsidR="00FE60BE" w:rsidRDefault="00FE60BE">
      <w:pPr>
        <w:pStyle w:val="BodyText"/>
        <w:rPr>
          <w:rFonts w:ascii="Times New Roman"/>
          <w:sz w:val="20"/>
        </w:rPr>
      </w:pPr>
    </w:p>
    <w:p w14:paraId="563F75F1" w14:textId="77777777" w:rsidR="00FE60BE" w:rsidRDefault="00FE60BE">
      <w:pPr>
        <w:pStyle w:val="BodyText"/>
        <w:rPr>
          <w:rFonts w:ascii="Times New Roman"/>
          <w:sz w:val="20"/>
        </w:rPr>
      </w:pPr>
    </w:p>
    <w:p w14:paraId="1EB4AFA1" w14:textId="77777777" w:rsidR="00FE60BE" w:rsidRDefault="00FE60BE">
      <w:pPr>
        <w:pStyle w:val="BodyText"/>
        <w:rPr>
          <w:rFonts w:ascii="Times New Roman"/>
          <w:sz w:val="20"/>
        </w:rPr>
      </w:pPr>
    </w:p>
    <w:p w14:paraId="14C2767A" w14:textId="77777777" w:rsidR="00FE60BE" w:rsidRDefault="00FE60BE">
      <w:pPr>
        <w:pStyle w:val="BodyText"/>
        <w:rPr>
          <w:rFonts w:ascii="Times New Roman"/>
          <w:sz w:val="20"/>
        </w:rPr>
      </w:pPr>
    </w:p>
    <w:p w14:paraId="0347E8A3" w14:textId="77777777" w:rsidR="00FE60BE" w:rsidRDefault="00FE60BE">
      <w:pPr>
        <w:pStyle w:val="BodyText"/>
        <w:rPr>
          <w:rFonts w:ascii="Times New Roman"/>
          <w:sz w:val="20"/>
        </w:rPr>
      </w:pPr>
    </w:p>
    <w:p w14:paraId="78B45F2C" w14:textId="77777777" w:rsidR="00FE60BE" w:rsidRDefault="00FE60BE">
      <w:pPr>
        <w:pStyle w:val="BodyText"/>
        <w:rPr>
          <w:rFonts w:ascii="Times New Roman"/>
          <w:sz w:val="20"/>
        </w:rPr>
      </w:pPr>
    </w:p>
    <w:p w14:paraId="3AB41066" w14:textId="77777777" w:rsidR="00FE60BE" w:rsidRDefault="00FE60BE">
      <w:pPr>
        <w:pStyle w:val="BodyText"/>
        <w:rPr>
          <w:rFonts w:ascii="Times New Roman"/>
          <w:sz w:val="20"/>
        </w:rPr>
      </w:pPr>
    </w:p>
    <w:p w14:paraId="28E5FBBD" w14:textId="77777777" w:rsidR="00FE60BE" w:rsidRDefault="00FE60BE">
      <w:pPr>
        <w:pStyle w:val="BodyText"/>
        <w:rPr>
          <w:rFonts w:ascii="Times New Roman"/>
          <w:sz w:val="20"/>
        </w:rPr>
      </w:pPr>
    </w:p>
    <w:p w14:paraId="19F73D9B" w14:textId="77777777" w:rsidR="00FE60BE" w:rsidRDefault="00FE60BE">
      <w:pPr>
        <w:pStyle w:val="BodyText"/>
        <w:rPr>
          <w:rFonts w:ascii="Times New Roman"/>
          <w:sz w:val="20"/>
        </w:rPr>
      </w:pPr>
    </w:p>
    <w:p w14:paraId="3D0322C6" w14:textId="77777777" w:rsidR="00FE60BE" w:rsidRDefault="00FE60BE">
      <w:pPr>
        <w:pStyle w:val="BodyText"/>
        <w:rPr>
          <w:rFonts w:ascii="Times New Roman"/>
          <w:sz w:val="20"/>
        </w:rPr>
      </w:pPr>
    </w:p>
    <w:p w14:paraId="3C59DA00" w14:textId="77777777" w:rsidR="00FE60BE" w:rsidRDefault="00FE60BE">
      <w:pPr>
        <w:pStyle w:val="BodyText"/>
        <w:rPr>
          <w:rFonts w:ascii="Times New Roman"/>
          <w:sz w:val="20"/>
        </w:rPr>
      </w:pPr>
    </w:p>
    <w:p w14:paraId="5E0D0432" w14:textId="77777777" w:rsidR="00FE60BE" w:rsidRDefault="00FE60BE">
      <w:pPr>
        <w:rPr>
          <w:rFonts w:ascii="Times New Roman"/>
          <w:sz w:val="20"/>
        </w:rPr>
        <w:sectPr w:rsidR="00FE60BE">
          <w:footerReference w:type="default" r:id="rId7"/>
          <w:type w:val="continuous"/>
          <w:pgSz w:w="12240" w:h="15840"/>
          <w:pgMar w:top="1820" w:right="1320" w:bottom="280" w:left="1340" w:header="720" w:footer="720" w:gutter="0"/>
          <w:cols w:space="720"/>
        </w:sectPr>
      </w:pPr>
    </w:p>
    <w:p w14:paraId="3466D5F8" w14:textId="77777777" w:rsidR="00FE60BE" w:rsidRDefault="00FE60BE">
      <w:pPr>
        <w:pStyle w:val="BodyText"/>
        <w:rPr>
          <w:rFonts w:ascii="Times New Roman"/>
          <w:sz w:val="28"/>
        </w:rPr>
      </w:pPr>
    </w:p>
    <w:p w14:paraId="682B62D5" w14:textId="77777777" w:rsidR="00FE60BE" w:rsidRDefault="00FE60BE">
      <w:pPr>
        <w:pStyle w:val="BodyText"/>
        <w:rPr>
          <w:rFonts w:ascii="Times New Roman"/>
          <w:sz w:val="28"/>
        </w:rPr>
      </w:pPr>
    </w:p>
    <w:p w14:paraId="637B7A1E" w14:textId="77777777" w:rsidR="00FE60BE" w:rsidRDefault="00FE60BE">
      <w:pPr>
        <w:pStyle w:val="BodyText"/>
        <w:rPr>
          <w:rFonts w:ascii="Times New Roman"/>
          <w:sz w:val="28"/>
        </w:rPr>
      </w:pPr>
    </w:p>
    <w:p w14:paraId="1308AA97" w14:textId="77777777" w:rsidR="00FE60BE" w:rsidRDefault="00FE60BE">
      <w:pPr>
        <w:pStyle w:val="BodyText"/>
        <w:spacing w:before="2"/>
        <w:rPr>
          <w:rFonts w:ascii="Times New Roman"/>
          <w:sz w:val="40"/>
        </w:rPr>
      </w:pPr>
    </w:p>
    <w:p w14:paraId="4E852697" w14:textId="77777777" w:rsidR="00FE60BE" w:rsidRDefault="00F443A4">
      <w:pPr>
        <w:pStyle w:val="BodyText"/>
        <w:spacing w:before="1"/>
        <w:ind w:left="100"/>
      </w:pPr>
      <w:bookmarkStart w:id="0" w:name="FINAL_DRAFT_AO_2023-01_(without_30,30A,3"/>
      <w:bookmarkStart w:id="1" w:name="DRAFT_AO_(with_Exhibits_no_32A_or_64B)_-"/>
      <w:bookmarkStart w:id="2" w:name="!DRAFT_AO_2023-01_Adoption_of_Interim_Lo"/>
      <w:bookmarkStart w:id="3" w:name="FINAL_LF-30_-_Order_Setting_Hearing_on_C"/>
      <w:bookmarkStart w:id="4" w:name="FINAL_LF-30A_-_Order_Setting_Subchapter_"/>
      <w:bookmarkStart w:id="5" w:name="FINAL_Clean_(1-18-23)_LF-32A"/>
      <w:bookmarkStart w:id="6" w:name="FINAL_LF-32B_-_Order_Approving_Disclosur"/>
      <w:bookmarkStart w:id="7" w:name="FINAL_LF-64A_-_Order_Conditionally_Appro"/>
      <w:bookmarkStart w:id="8" w:name="FINAL_Clean_(1-18-23)_LF-64B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</w:t>
      </w:r>
      <w:r>
        <w:rPr>
          <w:spacing w:val="-1"/>
        </w:rPr>
        <w:t xml:space="preserve"> </w:t>
      </w:r>
      <w:r>
        <w:rPr>
          <w:spacing w:val="-5"/>
        </w:rPr>
        <w:t>re:</w:t>
      </w:r>
    </w:p>
    <w:p w14:paraId="6526507C" w14:textId="77777777" w:rsidR="00FE60BE" w:rsidRDefault="00F443A4">
      <w:pPr>
        <w:spacing w:before="9"/>
      </w:pPr>
      <w:r>
        <w:br w:type="column"/>
      </w:r>
    </w:p>
    <w:p w14:paraId="09EA98E4" w14:textId="77777777" w:rsidR="00FE60BE" w:rsidRDefault="00F443A4">
      <w:pPr>
        <w:pStyle w:val="BodyText"/>
        <w:spacing w:before="1"/>
        <w:ind w:left="100" w:right="2386"/>
        <w:jc w:val="center"/>
      </w:pPr>
      <w:r>
        <w:t>UNITED</w:t>
      </w:r>
      <w:r>
        <w:rPr>
          <w:spacing w:val="-13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BANKRUPTCY</w:t>
      </w:r>
      <w:r>
        <w:rPr>
          <w:spacing w:val="-14"/>
        </w:rPr>
        <w:t xml:space="preserve"> </w:t>
      </w:r>
      <w:r>
        <w:t>COURT SOUTHERN DISTRICT OF FLORIDA</w:t>
      </w:r>
    </w:p>
    <w:p w14:paraId="07F80F44" w14:textId="77777777" w:rsidR="00FE60BE" w:rsidRDefault="00F443A4">
      <w:pPr>
        <w:pStyle w:val="BodyText"/>
        <w:spacing w:before="1"/>
        <w:ind w:left="100" w:right="2383"/>
        <w:jc w:val="center"/>
      </w:pPr>
      <w:hyperlink r:id="rId8">
        <w:r>
          <w:rPr>
            <w:color w:val="0562C1"/>
            <w:spacing w:val="-2"/>
            <w:u w:val="single" w:color="0562C1"/>
          </w:rPr>
          <w:t>www.flsb.uscourts.gov</w:t>
        </w:r>
      </w:hyperlink>
    </w:p>
    <w:p w14:paraId="526E4C2A" w14:textId="77777777" w:rsidR="00FE60BE" w:rsidRDefault="00FE60BE">
      <w:pPr>
        <w:jc w:val="center"/>
        <w:sectPr w:rsidR="00FE60BE">
          <w:type w:val="continuous"/>
          <w:pgSz w:w="12240" w:h="15840"/>
          <w:pgMar w:top="1820" w:right="1320" w:bottom="280" w:left="1340" w:header="720" w:footer="720" w:gutter="0"/>
          <w:cols w:num="2" w:space="720" w:equalWidth="0">
            <w:col w:w="745" w:space="1521"/>
            <w:col w:w="7314"/>
          </w:cols>
        </w:sectPr>
      </w:pPr>
    </w:p>
    <w:p w14:paraId="6C6CC464" w14:textId="77777777" w:rsidR="00FE60BE" w:rsidRDefault="00FE60BE">
      <w:pPr>
        <w:pStyle w:val="BodyText"/>
        <w:spacing w:before="7"/>
        <w:rPr>
          <w:sz w:val="15"/>
        </w:rPr>
      </w:pPr>
    </w:p>
    <w:p w14:paraId="23B72811" w14:textId="77777777" w:rsidR="00FE60BE" w:rsidRDefault="00F443A4">
      <w:pPr>
        <w:pStyle w:val="BodyText"/>
        <w:tabs>
          <w:tab w:val="left" w:pos="5140"/>
        </w:tabs>
        <w:spacing w:before="100"/>
        <w:ind w:left="100"/>
      </w:pPr>
      <w:r>
        <w:rPr>
          <w:spacing w:val="-2"/>
        </w:rPr>
        <w:t>[DEBTOR],</w:t>
      </w:r>
      <w:r>
        <w:tab/>
        <w:t>Case</w:t>
      </w:r>
      <w:r>
        <w:rPr>
          <w:spacing w:val="-2"/>
        </w:rPr>
        <w:t xml:space="preserve"> </w:t>
      </w:r>
      <w:r>
        <w:t xml:space="preserve">No. </w:t>
      </w:r>
      <w:r>
        <w:rPr>
          <w:spacing w:val="-5"/>
        </w:rPr>
        <w:t>[#]</w:t>
      </w:r>
    </w:p>
    <w:p w14:paraId="4488D1D8" w14:textId="77777777" w:rsidR="00FE60BE" w:rsidRDefault="00FE60BE">
      <w:pPr>
        <w:pStyle w:val="BodyText"/>
        <w:spacing w:before="1"/>
      </w:pPr>
    </w:p>
    <w:p w14:paraId="4FE711C0" w14:textId="77777777" w:rsidR="00FE60BE" w:rsidRDefault="00F443A4">
      <w:pPr>
        <w:pStyle w:val="BodyText"/>
        <w:tabs>
          <w:tab w:val="left" w:pos="5140"/>
        </w:tabs>
        <w:spacing w:line="288" w:lineRule="exact"/>
        <w:ind w:left="820"/>
      </w:pPr>
      <w:r>
        <w:rPr>
          <w:spacing w:val="-2"/>
        </w:rPr>
        <w:t>Debtor.</w:t>
      </w:r>
      <w:r>
        <w:tab/>
        <w:t>Chapter</w:t>
      </w:r>
      <w:r>
        <w:rPr>
          <w:spacing w:val="-7"/>
        </w:rPr>
        <w:t xml:space="preserve"> </w:t>
      </w:r>
      <w:r>
        <w:rPr>
          <w:spacing w:val="-5"/>
        </w:rPr>
        <w:t>11</w:t>
      </w:r>
    </w:p>
    <w:p w14:paraId="6EA0DB1F" w14:textId="77777777" w:rsidR="00FE60BE" w:rsidRDefault="00F443A4">
      <w:pPr>
        <w:tabs>
          <w:tab w:val="left" w:pos="4420"/>
        </w:tabs>
        <w:spacing w:line="288" w:lineRule="exact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2C033571" w14:textId="77777777" w:rsidR="00FE60BE" w:rsidRDefault="00FE60BE">
      <w:pPr>
        <w:pStyle w:val="BodyText"/>
        <w:spacing w:before="11"/>
        <w:rPr>
          <w:sz w:val="23"/>
        </w:rPr>
      </w:pPr>
    </w:p>
    <w:p w14:paraId="1225E939" w14:textId="77777777" w:rsidR="00FE60BE" w:rsidRDefault="00F443A4">
      <w:pPr>
        <w:spacing w:before="1"/>
        <w:ind w:left="961" w:right="398" w:firstLine="876"/>
        <w:rPr>
          <w:b/>
          <w:sz w:val="24"/>
        </w:rPr>
      </w:pPr>
      <w:r>
        <w:rPr>
          <w:b/>
          <w:sz w:val="24"/>
        </w:rPr>
        <w:t>ORDER (I) SETTING HEARING TO CONSIDER APPROVAL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DISCLOSURE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STATEMENT;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(II)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DIRECTING PLAN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PROPONENT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SERVE NOTICE;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(III)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SETTING</w:t>
      </w:r>
    </w:p>
    <w:p w14:paraId="5370F9E3" w14:textId="77777777" w:rsidR="00FE60BE" w:rsidRDefault="00F443A4">
      <w:pPr>
        <w:ind w:left="321"/>
        <w:rPr>
          <w:b/>
          <w:sz w:val="24"/>
        </w:rPr>
      </w:pPr>
      <w:r>
        <w:rPr>
          <w:b/>
          <w:sz w:val="24"/>
          <w:u w:val="single"/>
        </w:rPr>
        <w:t>DEADLINE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FILING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OBJECTIONS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DISCLOSURE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STATEMENT</w:t>
      </w:r>
    </w:p>
    <w:p w14:paraId="302F4C90" w14:textId="77777777" w:rsidR="00FE60BE" w:rsidRDefault="00F443A4">
      <w:pPr>
        <w:spacing w:before="240"/>
        <w:ind w:left="100" w:right="114" w:firstLine="719"/>
        <w:jc w:val="both"/>
        <w:rPr>
          <w:sz w:val="24"/>
        </w:rPr>
      </w:pPr>
      <w:r>
        <w:rPr>
          <w:sz w:val="24"/>
        </w:rPr>
        <w:t xml:space="preserve">On </w:t>
      </w:r>
      <w:r>
        <w:rPr>
          <w:b/>
          <w:sz w:val="24"/>
        </w:rPr>
        <w:t>[DATE]</w:t>
      </w:r>
      <w:r>
        <w:rPr>
          <w:sz w:val="24"/>
        </w:rPr>
        <w:t xml:space="preserve">, </w:t>
      </w:r>
      <w:r>
        <w:rPr>
          <w:b/>
          <w:sz w:val="24"/>
        </w:rPr>
        <w:t xml:space="preserve">[DEBTOR] </w:t>
      </w:r>
      <w:r>
        <w:rPr>
          <w:sz w:val="24"/>
        </w:rPr>
        <w:t xml:space="preserve">(the </w:t>
      </w:r>
      <w:r>
        <w:rPr>
          <w:b/>
          <w:sz w:val="24"/>
        </w:rPr>
        <w:t>“plan proponent”</w:t>
      </w:r>
      <w:r>
        <w:rPr>
          <w:sz w:val="24"/>
        </w:rPr>
        <w:t>), filed a disclosure statement</w:t>
      </w:r>
      <w:r>
        <w:rPr>
          <w:position w:val="6"/>
          <w:sz w:val="16"/>
        </w:rPr>
        <w:t>1</w:t>
      </w:r>
      <w:r>
        <w:rPr>
          <w:spacing w:val="40"/>
          <w:position w:val="6"/>
          <w:sz w:val="16"/>
        </w:rPr>
        <w:t xml:space="preserve"> </w:t>
      </w:r>
      <w:r>
        <w:rPr>
          <w:sz w:val="24"/>
        </w:rPr>
        <w:t>pursuant to 11 U.S.C. § 1125, with respect to a plan</w:t>
      </w:r>
      <w:r>
        <w:rPr>
          <w:position w:val="6"/>
          <w:sz w:val="16"/>
        </w:rPr>
        <w:t>2</w:t>
      </w:r>
      <w:r>
        <w:rPr>
          <w:spacing w:val="37"/>
          <w:position w:val="6"/>
          <w:sz w:val="16"/>
        </w:rPr>
        <w:t xml:space="preserve"> </w:t>
      </w:r>
      <w:r>
        <w:rPr>
          <w:sz w:val="24"/>
        </w:rPr>
        <w:t xml:space="preserve">filed on </w:t>
      </w:r>
      <w:r>
        <w:rPr>
          <w:b/>
          <w:sz w:val="24"/>
        </w:rPr>
        <w:t>[DATE]</w:t>
      </w:r>
      <w:r>
        <w:rPr>
          <w:sz w:val="24"/>
        </w:rPr>
        <w:t>, pursuant to 11 U.S.C. § 1121.</w:t>
      </w:r>
    </w:p>
    <w:p w14:paraId="2198F4A6" w14:textId="77777777" w:rsidR="00FE60BE" w:rsidRDefault="00F443A4">
      <w:pPr>
        <w:pStyle w:val="BodyText"/>
        <w:spacing w:before="241"/>
        <w:ind w:left="100" w:right="122" w:firstLine="719"/>
        <w:jc w:val="both"/>
      </w:pPr>
      <w:r>
        <w:t>The disclosure statement is on file with the Court, and may be accessed electronically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obtain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expense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Clerk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4"/>
        </w:rPr>
        <w:t>copy</w:t>
      </w:r>
    </w:p>
    <w:p w14:paraId="68A499DF" w14:textId="77777777" w:rsidR="00FE60BE" w:rsidRDefault="00FE60BE">
      <w:pPr>
        <w:pStyle w:val="BodyText"/>
        <w:rPr>
          <w:sz w:val="20"/>
        </w:rPr>
      </w:pPr>
    </w:p>
    <w:p w14:paraId="0DAFFC2C" w14:textId="77777777" w:rsidR="00FE60BE" w:rsidRDefault="00F443A4">
      <w:pPr>
        <w:pStyle w:val="BodyText"/>
        <w:spacing w:before="6"/>
        <w:rPr>
          <w:sz w:val="10"/>
        </w:rPr>
      </w:pPr>
      <w:r>
        <w:pict w14:anchorId="54AD10F0">
          <v:rect id="docshape1" o:spid="_x0000_s1027" style="position:absolute;margin-left:1in;margin-top:7.5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369D6A3" w14:textId="77777777" w:rsidR="00FE60BE" w:rsidRDefault="00F443A4">
      <w:pPr>
        <w:spacing w:before="102" w:line="240" w:lineRule="exact"/>
        <w:ind w:left="100"/>
        <w:rPr>
          <w:sz w:val="20"/>
        </w:rPr>
      </w:pPr>
      <w:r>
        <w:rPr>
          <w:position w:val="5"/>
          <w:sz w:val="13"/>
        </w:rPr>
        <w:t>1</w:t>
      </w:r>
      <w:r>
        <w:rPr>
          <w:spacing w:val="15"/>
          <w:position w:val="5"/>
          <w:sz w:val="13"/>
        </w:rPr>
        <w:t xml:space="preserve"> </w:t>
      </w:r>
      <w:r>
        <w:rPr>
          <w:sz w:val="20"/>
        </w:rPr>
        <w:t>ECF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b/>
          <w:spacing w:val="-4"/>
          <w:sz w:val="20"/>
        </w:rPr>
        <w:t>[#]</w:t>
      </w:r>
      <w:r>
        <w:rPr>
          <w:spacing w:val="-4"/>
          <w:sz w:val="20"/>
        </w:rPr>
        <w:t>.</w:t>
      </w:r>
    </w:p>
    <w:p w14:paraId="2A0449BA" w14:textId="0C06AA2B" w:rsidR="00FE60BE" w:rsidRDefault="00F443A4" w:rsidP="0099320D">
      <w:pPr>
        <w:spacing w:line="240" w:lineRule="exact"/>
        <w:ind w:left="100"/>
        <w:rPr>
          <w:sz w:val="20"/>
        </w:rPr>
      </w:pPr>
      <w:r>
        <w:rPr>
          <w:position w:val="5"/>
          <w:sz w:val="13"/>
        </w:rPr>
        <w:t>2</w:t>
      </w:r>
      <w:r>
        <w:rPr>
          <w:spacing w:val="15"/>
          <w:position w:val="5"/>
          <w:sz w:val="13"/>
        </w:rPr>
        <w:t xml:space="preserve"> </w:t>
      </w:r>
      <w:r>
        <w:rPr>
          <w:sz w:val="20"/>
        </w:rPr>
        <w:t>ECF</w:t>
      </w:r>
      <w:r>
        <w:rPr>
          <w:spacing w:val="-4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b/>
          <w:spacing w:val="-4"/>
          <w:sz w:val="20"/>
        </w:rPr>
        <w:t>[#]</w:t>
      </w:r>
      <w:r>
        <w:rPr>
          <w:spacing w:val="-4"/>
          <w:sz w:val="20"/>
        </w:rPr>
        <w:t>.</w:t>
      </w:r>
    </w:p>
    <w:p w14:paraId="204A2EB8" w14:textId="77777777" w:rsidR="00FE60BE" w:rsidRDefault="00FE60BE">
      <w:pPr>
        <w:jc w:val="center"/>
        <w:sectPr w:rsidR="00FE60BE">
          <w:type w:val="continuous"/>
          <w:pgSz w:w="12240" w:h="15840"/>
          <w:pgMar w:top="1820" w:right="1320" w:bottom="280" w:left="1340" w:header="720" w:footer="720" w:gutter="0"/>
          <w:cols w:space="720"/>
        </w:sectPr>
      </w:pPr>
    </w:p>
    <w:p w14:paraId="58EF090F" w14:textId="77777777" w:rsidR="00FE60BE" w:rsidRDefault="00F443A4">
      <w:pPr>
        <w:pStyle w:val="BodyText"/>
        <w:spacing w:before="81" w:line="288" w:lineRule="exact"/>
        <w:ind w:left="100"/>
      </w:pPr>
      <w:r>
        <w:lastRenderedPageBreak/>
        <w:t>at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terminals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Clerk’s</w:t>
      </w:r>
      <w:r>
        <w:rPr>
          <w:spacing w:val="20"/>
        </w:rPr>
        <w:t xml:space="preserve"> </w:t>
      </w:r>
      <w:r>
        <w:t>office.</w:t>
      </w:r>
      <w:r>
        <w:rPr>
          <w:spacing w:val="22"/>
        </w:rPr>
        <w:t xml:space="preserve"> </w:t>
      </w:r>
      <w:r>
        <w:t>Copies</w:t>
      </w:r>
      <w:r>
        <w:rPr>
          <w:spacing w:val="21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obtained</w:t>
      </w:r>
      <w:r>
        <w:rPr>
          <w:spacing w:val="21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rPr>
          <w:spacing w:val="-5"/>
        </w:rPr>
        <w:t>the</w:t>
      </w:r>
    </w:p>
    <w:p w14:paraId="653B5CFA" w14:textId="77777777" w:rsidR="00FE60BE" w:rsidRDefault="00F443A4">
      <w:pPr>
        <w:pStyle w:val="BodyText"/>
        <w:spacing w:line="288" w:lineRule="exact"/>
        <w:ind w:left="100"/>
      </w:pPr>
      <w:r>
        <w:t>plan</w:t>
      </w:r>
      <w:r>
        <w:rPr>
          <w:spacing w:val="-3"/>
        </w:rPr>
        <w:t xml:space="preserve"> </w:t>
      </w:r>
      <w:r>
        <w:t>proponent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request.</w:t>
      </w:r>
    </w:p>
    <w:p w14:paraId="316AC0C8" w14:textId="77777777" w:rsidR="00FE60BE" w:rsidRDefault="00F443A4">
      <w:pPr>
        <w:pStyle w:val="BodyText"/>
        <w:spacing w:before="239"/>
        <w:ind w:left="100" w:right="114" w:firstLine="719"/>
        <w:jc w:val="both"/>
      </w:pPr>
      <w:r>
        <w:t>This order sets a hearing to consider approval of the disclosure statement (</w:t>
      </w:r>
      <w:r>
        <w:rPr>
          <w:b/>
        </w:rPr>
        <w:t>“disclosure hearing”</w:t>
      </w:r>
      <w:proofErr w:type="gramStart"/>
      <w:r>
        <w:t>), and</w:t>
      </w:r>
      <w:proofErr w:type="gramEnd"/>
      <w:r>
        <w:t xml:space="preserve"> sets forth the deadlines and requirements relating to the disclosure statement provided in the Bankruptcy Code, Bankruptcy Rules, and Local Rules of this</w:t>
      </w:r>
      <w:r>
        <w:t xml:space="preserve"> Court.</w:t>
      </w:r>
    </w:p>
    <w:p w14:paraId="677289F4" w14:textId="77777777" w:rsidR="00FE60BE" w:rsidRDefault="00F443A4">
      <w:pPr>
        <w:pStyle w:val="BodyText"/>
        <w:spacing w:before="241"/>
        <w:ind w:left="820"/>
      </w:pPr>
      <w:r>
        <w:t>The</w:t>
      </w:r>
      <w:r>
        <w:rPr>
          <w:spacing w:val="-2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4"/>
        </w:rPr>
        <w:t>held:</w:t>
      </w:r>
    </w:p>
    <w:p w14:paraId="3023328E" w14:textId="77777777" w:rsidR="00FE60BE" w:rsidRDefault="00F443A4">
      <w:pPr>
        <w:tabs>
          <w:tab w:val="left" w:pos="1439"/>
        </w:tabs>
        <w:spacing w:before="242" w:line="288" w:lineRule="exact"/>
        <w:ind w:right="18"/>
        <w:jc w:val="center"/>
        <w:rPr>
          <w:b/>
          <w:sz w:val="24"/>
        </w:rPr>
      </w:pP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[DATE]</w:t>
      </w:r>
    </w:p>
    <w:p w14:paraId="51572E0D" w14:textId="77777777" w:rsidR="00FE60BE" w:rsidRDefault="00F443A4">
      <w:pPr>
        <w:tabs>
          <w:tab w:val="left" w:pos="1439"/>
        </w:tabs>
        <w:spacing w:line="288" w:lineRule="exact"/>
        <w:ind w:right="16"/>
        <w:jc w:val="center"/>
        <w:rPr>
          <w:b/>
          <w:sz w:val="24"/>
        </w:rPr>
      </w:pPr>
      <w:r>
        <w:rPr>
          <w:b/>
          <w:spacing w:val="-2"/>
          <w:sz w:val="24"/>
        </w:rPr>
        <w:t>Time: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[TIME]</w:t>
      </w:r>
    </w:p>
    <w:p w14:paraId="188E98F8" w14:textId="77777777" w:rsidR="00FE60BE" w:rsidRDefault="00F443A4">
      <w:pPr>
        <w:tabs>
          <w:tab w:val="left" w:pos="1439"/>
        </w:tabs>
        <w:spacing w:line="288" w:lineRule="exact"/>
        <w:ind w:right="18"/>
        <w:jc w:val="center"/>
        <w:rPr>
          <w:b/>
          <w:sz w:val="24"/>
        </w:rPr>
      </w:pPr>
      <w:r>
        <w:rPr>
          <w:b/>
          <w:spacing w:val="-2"/>
          <w:sz w:val="24"/>
        </w:rPr>
        <w:t>Location: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[LOCATION]</w:t>
      </w:r>
    </w:p>
    <w:p w14:paraId="318F1951" w14:textId="77777777" w:rsidR="00FE60BE" w:rsidRDefault="00F443A4">
      <w:pPr>
        <w:spacing w:before="240"/>
        <w:ind w:left="100" w:right="118" w:firstLine="719"/>
        <w:jc w:val="both"/>
        <w:rPr>
          <w:b/>
          <w:sz w:val="24"/>
        </w:rPr>
      </w:pPr>
      <w:r>
        <w:rPr>
          <w:b/>
          <w:sz w:val="24"/>
        </w:rPr>
        <w:t>Counsel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unrepresented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parties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presiding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judge’s page on the Court’s website to verify whether they may appear at the disclosure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hearing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remotely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Zoom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Communications,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Inc.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("Zoom") or are required to appear in person, and to verify any other requirements for hearings before that judge.</w:t>
      </w:r>
    </w:p>
    <w:p w14:paraId="59CB0D3E" w14:textId="77777777" w:rsidR="00FE60BE" w:rsidRDefault="00F443A4">
      <w:pPr>
        <w:spacing w:before="240"/>
        <w:ind w:left="100" w:right="115" w:firstLine="719"/>
        <w:jc w:val="both"/>
        <w:rPr>
          <w:sz w:val="24"/>
        </w:rPr>
      </w:pPr>
      <w:r>
        <w:rPr>
          <w:sz w:val="24"/>
        </w:rPr>
        <w:t>If you are permitted to attend the hearing remotely via Zoom, you must register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advance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3:00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p.m.,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</w:rPr>
        <w:t>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 the hearing</w:t>
      </w:r>
      <w:r>
        <w:rPr>
          <w:sz w:val="24"/>
        </w:rPr>
        <w:t>. To register, click on or manually enter the following registration link in a browser:</w:t>
      </w:r>
    </w:p>
    <w:p w14:paraId="5DC7F50A" w14:textId="77777777" w:rsidR="00FE60BE" w:rsidRDefault="00FE60BE">
      <w:pPr>
        <w:pStyle w:val="BodyText"/>
        <w:spacing w:before="8"/>
        <w:rPr>
          <w:sz w:val="11"/>
        </w:rPr>
      </w:pPr>
    </w:p>
    <w:p w14:paraId="5B106197" w14:textId="77777777" w:rsidR="00FE60BE" w:rsidRDefault="00F443A4">
      <w:pPr>
        <w:spacing w:before="100"/>
        <w:ind w:left="1" w:right="18"/>
        <w:jc w:val="center"/>
        <w:rPr>
          <w:b/>
          <w:sz w:val="23"/>
        </w:rPr>
      </w:pPr>
      <w:r>
        <w:rPr>
          <w:b/>
          <w:sz w:val="23"/>
        </w:rPr>
        <w:t>[INSERT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ZOOM</w:t>
      </w:r>
      <w:r>
        <w:rPr>
          <w:b/>
          <w:spacing w:val="-2"/>
          <w:sz w:val="23"/>
        </w:rPr>
        <w:t xml:space="preserve"> LINK]</w:t>
      </w:r>
    </w:p>
    <w:p w14:paraId="1E7CB958" w14:textId="77777777" w:rsidR="00FE60BE" w:rsidRDefault="00F443A4">
      <w:pPr>
        <w:pStyle w:val="BodyText"/>
        <w:spacing w:before="239"/>
        <w:ind w:left="100" w:right="115" w:firstLine="719"/>
        <w:jc w:val="both"/>
      </w:pPr>
      <w:r>
        <w:t>The disclosure hearing may be continued to a future date by notice given in open court at the disclosure hearing. At the discl</w:t>
      </w:r>
      <w:r>
        <w:t>osure hearing, the Court will consider the disclosure statement, and any modifications or objections to it.</w:t>
      </w:r>
    </w:p>
    <w:p w14:paraId="31DF367E" w14:textId="77777777" w:rsidR="00FE60BE" w:rsidRDefault="00F443A4">
      <w:pPr>
        <w:spacing w:before="242"/>
        <w:ind w:left="2576" w:right="2596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Deadlines</w:t>
      </w:r>
    </w:p>
    <w:p w14:paraId="5B3A4B3A" w14:textId="77777777" w:rsidR="00FE60BE" w:rsidRDefault="00F443A4">
      <w:pPr>
        <w:pStyle w:val="BodyText"/>
        <w:spacing w:before="239"/>
        <w:ind w:left="10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deadlines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disclosure</w:t>
      </w:r>
      <w:r>
        <w:rPr>
          <w:spacing w:val="-2"/>
        </w:rPr>
        <w:t xml:space="preserve"> hearing:</w:t>
      </w:r>
    </w:p>
    <w:p w14:paraId="6664C689" w14:textId="77777777" w:rsidR="00FE60BE" w:rsidRDefault="00FE60BE">
      <w:pPr>
        <w:pStyle w:val="BodyText"/>
        <w:spacing w:before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7"/>
        <w:gridCol w:w="2604"/>
      </w:tblGrid>
      <w:tr w:rsidR="00FE60BE" w14:paraId="56841C06" w14:textId="77777777">
        <w:trPr>
          <w:trHeight w:val="1103"/>
        </w:trPr>
        <w:tc>
          <w:tcPr>
            <w:tcW w:w="6747" w:type="dxa"/>
          </w:tcPr>
          <w:p w14:paraId="43216723" w14:textId="77777777" w:rsidR="00FE60BE" w:rsidRDefault="00F443A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Proponent’s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deadline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order,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disclosure statement, and the plan (“Service Deadline”)</w:t>
            </w:r>
            <w:r>
              <w:rPr>
                <w:b/>
                <w:position w:val="6"/>
                <w:sz w:val="16"/>
              </w:rPr>
              <w:t>3</w:t>
            </w:r>
            <w:r>
              <w:rPr>
                <w:b/>
                <w:spacing w:val="40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(38 days before the disclosure hearing)</w:t>
            </w:r>
          </w:p>
        </w:tc>
        <w:tc>
          <w:tcPr>
            <w:tcW w:w="2604" w:type="dxa"/>
          </w:tcPr>
          <w:p w14:paraId="737E7CBC" w14:textId="77777777" w:rsidR="00FE60BE" w:rsidRDefault="00F443A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[DATE]</w:t>
            </w:r>
          </w:p>
        </w:tc>
      </w:tr>
      <w:tr w:rsidR="00FE60BE" w14:paraId="718E8F2E" w14:textId="77777777">
        <w:trPr>
          <w:trHeight w:val="1106"/>
        </w:trPr>
        <w:tc>
          <w:tcPr>
            <w:tcW w:w="6747" w:type="dxa"/>
          </w:tcPr>
          <w:p w14:paraId="25340964" w14:textId="77777777" w:rsidR="00FE60BE" w:rsidRDefault="00F443A4">
            <w:pPr>
              <w:pStyle w:val="TableParagraph"/>
              <w:spacing w:before="3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Deadline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disclosure</w:t>
            </w:r>
          </w:p>
          <w:p w14:paraId="58591ACB" w14:textId="77777777" w:rsidR="00FE60BE" w:rsidRDefault="00F443A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statement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(“Objection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Deadline”)</w:t>
            </w:r>
            <w:r>
              <w:rPr>
                <w:b/>
                <w:position w:val="6"/>
                <w:sz w:val="16"/>
              </w:rPr>
              <w:t>4</w:t>
            </w:r>
            <w:r>
              <w:rPr>
                <w:b/>
                <w:spacing w:val="17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disclosure hearing)</w:t>
            </w:r>
          </w:p>
        </w:tc>
        <w:tc>
          <w:tcPr>
            <w:tcW w:w="2604" w:type="dxa"/>
          </w:tcPr>
          <w:p w14:paraId="6D65B2F0" w14:textId="77777777" w:rsidR="00FE60BE" w:rsidRDefault="00F443A4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[DATE]</w:t>
            </w:r>
          </w:p>
        </w:tc>
      </w:tr>
    </w:tbl>
    <w:p w14:paraId="0517CA6E" w14:textId="77777777" w:rsidR="00FE60BE" w:rsidRDefault="00FE60BE">
      <w:pPr>
        <w:pStyle w:val="BodyText"/>
        <w:rPr>
          <w:sz w:val="20"/>
        </w:rPr>
      </w:pPr>
    </w:p>
    <w:p w14:paraId="7CBD9508" w14:textId="77777777" w:rsidR="00FE60BE" w:rsidRDefault="00F443A4">
      <w:pPr>
        <w:pStyle w:val="BodyText"/>
        <w:spacing w:before="6"/>
        <w:rPr>
          <w:sz w:val="21"/>
        </w:rPr>
      </w:pPr>
      <w:r>
        <w:pict w14:anchorId="0E6FA65A">
          <v:rect id="docshape3" o:spid="_x0000_s1026" style="position:absolute;margin-left:1in;margin-top:14.1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00B4128" w14:textId="77777777" w:rsidR="00FE60BE" w:rsidRDefault="00F443A4">
      <w:pPr>
        <w:spacing w:before="102" w:line="240" w:lineRule="exact"/>
        <w:ind w:left="100"/>
        <w:rPr>
          <w:sz w:val="20"/>
        </w:rPr>
      </w:pPr>
      <w:r>
        <w:rPr>
          <w:position w:val="5"/>
          <w:sz w:val="13"/>
        </w:rPr>
        <w:t>3</w:t>
      </w:r>
      <w:r>
        <w:rPr>
          <w:spacing w:val="12"/>
          <w:position w:val="5"/>
          <w:sz w:val="13"/>
        </w:rPr>
        <w:t xml:space="preserve"> </w:t>
      </w:r>
      <w:r>
        <w:rPr>
          <w:i/>
          <w:sz w:val="20"/>
        </w:rPr>
        <w:t>See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Fed.</w:t>
      </w:r>
      <w:r>
        <w:rPr>
          <w:spacing w:val="-6"/>
          <w:sz w:val="20"/>
        </w:rPr>
        <w:t xml:space="preserve"> </w:t>
      </w:r>
      <w:r>
        <w:rPr>
          <w:sz w:val="20"/>
        </w:rPr>
        <w:t>R.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Bankr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7"/>
          <w:sz w:val="20"/>
        </w:rPr>
        <w:t xml:space="preserve"> </w:t>
      </w:r>
      <w:r>
        <w:rPr>
          <w:sz w:val="20"/>
        </w:rPr>
        <w:t>2002(b),</w:t>
      </w:r>
      <w:r>
        <w:rPr>
          <w:spacing w:val="-6"/>
          <w:sz w:val="20"/>
        </w:rPr>
        <w:t xml:space="preserve"> </w:t>
      </w:r>
      <w:r>
        <w:rPr>
          <w:sz w:val="20"/>
        </w:rPr>
        <w:t>3017(a)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9006(f);</w:t>
      </w:r>
      <w:r>
        <w:rPr>
          <w:spacing w:val="-6"/>
          <w:sz w:val="20"/>
        </w:rPr>
        <w:t xml:space="preserve"> </w:t>
      </w:r>
      <w:r>
        <w:rPr>
          <w:sz w:val="20"/>
        </w:rPr>
        <w:t>Local</w:t>
      </w:r>
      <w:r>
        <w:rPr>
          <w:spacing w:val="-7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3017-</w:t>
      </w:r>
      <w:r>
        <w:rPr>
          <w:spacing w:val="-2"/>
          <w:sz w:val="20"/>
        </w:rPr>
        <w:t>1(B).</w:t>
      </w:r>
    </w:p>
    <w:p w14:paraId="1ACF48B7" w14:textId="77777777" w:rsidR="00FE60BE" w:rsidRDefault="00F443A4">
      <w:pPr>
        <w:spacing w:line="240" w:lineRule="exact"/>
        <w:ind w:left="100"/>
        <w:rPr>
          <w:sz w:val="20"/>
        </w:rPr>
      </w:pPr>
      <w:r>
        <w:rPr>
          <w:position w:val="5"/>
          <w:sz w:val="13"/>
        </w:rPr>
        <w:t>4</w:t>
      </w:r>
      <w:r>
        <w:rPr>
          <w:spacing w:val="13"/>
          <w:position w:val="5"/>
          <w:sz w:val="13"/>
        </w:rPr>
        <w:t xml:space="preserve"> </w:t>
      </w:r>
      <w:r>
        <w:rPr>
          <w:i/>
          <w:sz w:val="20"/>
        </w:rPr>
        <w:t>See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6"/>
          <w:sz w:val="20"/>
        </w:rPr>
        <w:t xml:space="preserve"> </w:t>
      </w:r>
      <w:r>
        <w:rPr>
          <w:sz w:val="20"/>
        </w:rPr>
        <w:t>Rule</w:t>
      </w:r>
      <w:r>
        <w:rPr>
          <w:spacing w:val="-4"/>
          <w:sz w:val="20"/>
        </w:rPr>
        <w:t xml:space="preserve"> </w:t>
      </w:r>
      <w:r>
        <w:rPr>
          <w:sz w:val="20"/>
        </w:rPr>
        <w:t>3017-</w:t>
      </w:r>
      <w:r>
        <w:rPr>
          <w:spacing w:val="-4"/>
          <w:sz w:val="20"/>
        </w:rPr>
        <w:t>1(A).</w:t>
      </w:r>
    </w:p>
    <w:p w14:paraId="1D255C44" w14:textId="77777777" w:rsidR="00FE60BE" w:rsidRDefault="00FE60BE">
      <w:pPr>
        <w:spacing w:line="240" w:lineRule="exact"/>
        <w:rPr>
          <w:sz w:val="20"/>
        </w:rPr>
        <w:sectPr w:rsidR="00FE60BE">
          <w:footerReference w:type="default" r:id="rId9"/>
          <w:pgSz w:w="12240" w:h="15840"/>
          <w:pgMar w:top="1360" w:right="1320" w:bottom="1000" w:left="1340" w:header="0" w:footer="805" w:gutter="0"/>
          <w:pgNumType w:start="2"/>
          <w:cols w:space="720"/>
        </w:sectPr>
      </w:pPr>
    </w:p>
    <w:p w14:paraId="3D5150A1" w14:textId="77777777" w:rsidR="00FE60BE" w:rsidRDefault="00F443A4">
      <w:pPr>
        <w:spacing w:before="81"/>
        <w:ind w:left="1" w:right="18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Plan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Proponent’s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Obligations</w:t>
      </w:r>
    </w:p>
    <w:p w14:paraId="738F059B" w14:textId="77777777" w:rsidR="00FE60BE" w:rsidRDefault="00F443A4">
      <w:pPr>
        <w:pStyle w:val="ListParagraph"/>
        <w:numPr>
          <w:ilvl w:val="0"/>
          <w:numId w:val="1"/>
        </w:numPr>
        <w:tabs>
          <w:tab w:val="left" w:pos="1541"/>
        </w:tabs>
        <w:ind w:firstLine="719"/>
        <w:jc w:val="both"/>
        <w:rPr>
          <w:sz w:val="24"/>
        </w:rPr>
      </w:pP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before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Deadline,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proponent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3"/>
          <w:sz w:val="24"/>
        </w:rPr>
        <w:t xml:space="preserve"> </w:t>
      </w:r>
      <w:r>
        <w:rPr>
          <w:sz w:val="24"/>
        </w:rPr>
        <w:t>serve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a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copy</w:t>
      </w:r>
      <w:r>
        <w:rPr>
          <w:sz w:val="24"/>
        </w:rPr>
        <w:t xml:space="preserve"> </w:t>
      </w:r>
      <w:r>
        <w:rPr>
          <w:sz w:val="24"/>
          <w:u w:val="single"/>
        </w:rPr>
        <w:t>of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disclosure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statement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plan,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together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with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order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on:</w:t>
      </w:r>
      <w:r>
        <w:rPr>
          <w:spacing w:val="-17"/>
          <w:sz w:val="24"/>
        </w:rPr>
        <w:t xml:space="preserve"> </w:t>
      </w:r>
      <w:r>
        <w:rPr>
          <w:sz w:val="24"/>
        </w:rPr>
        <w:t>(i)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debtor;</w:t>
      </w:r>
      <w:r>
        <w:rPr>
          <w:spacing w:val="-17"/>
          <w:sz w:val="24"/>
        </w:rPr>
        <w:t xml:space="preserve"> </w:t>
      </w:r>
      <w:r>
        <w:rPr>
          <w:sz w:val="24"/>
        </w:rPr>
        <w:t>(ii)</w:t>
      </w:r>
      <w:r>
        <w:rPr>
          <w:spacing w:val="-17"/>
          <w:sz w:val="24"/>
        </w:rPr>
        <w:t xml:space="preserve"> </w:t>
      </w:r>
      <w:r>
        <w:rPr>
          <w:sz w:val="24"/>
        </w:rPr>
        <w:t>all committees that have been appointed; (iii) any chapter 11 trustee or examiner that has been appointed; (iv) the Securities and Exchange Commission; (v) the Internal Reven</w:t>
      </w:r>
      <w:r>
        <w:rPr>
          <w:sz w:val="24"/>
        </w:rPr>
        <w:t>ue Service; (vi) the U.S. Trustee; and (vii) any party in interest who requests 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 copy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plan.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proponent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file a certificate of service as required under Local Rule 2002-1(F).</w:t>
      </w:r>
    </w:p>
    <w:p w14:paraId="50D6F256" w14:textId="77777777" w:rsidR="00FE60BE" w:rsidRDefault="00F443A4">
      <w:pPr>
        <w:pStyle w:val="ListParagraph"/>
        <w:numPr>
          <w:ilvl w:val="0"/>
          <w:numId w:val="1"/>
        </w:numPr>
        <w:tabs>
          <w:tab w:val="left" w:pos="1541"/>
        </w:tabs>
        <w:spacing w:before="242"/>
        <w:ind w:right="117" w:firstLine="719"/>
        <w:jc w:val="both"/>
        <w:rPr>
          <w:sz w:val="24"/>
        </w:rPr>
      </w:pP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eadline,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proponent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z w:val="24"/>
        </w:rPr>
        <w:t>serve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 copy of </w:t>
      </w:r>
      <w:r>
        <w:rPr>
          <w:sz w:val="24"/>
          <w:u w:val="single"/>
        </w:rPr>
        <w:t>this order</w:t>
      </w:r>
      <w:r>
        <w:rPr>
          <w:sz w:val="24"/>
        </w:rPr>
        <w:t xml:space="preserve"> on (i) all creditors; (ii) all equity security holders; (iii) all persons who have requested notice; and (iv) all other interested parties (including those entities described in Bankruptcy Rule 3017(f)). The plan proponent must file a certificate of servi</w:t>
      </w:r>
      <w:r>
        <w:rPr>
          <w:sz w:val="24"/>
        </w:rPr>
        <w:t>ce as required under Local Rule 2002-1(F).</w:t>
      </w:r>
    </w:p>
    <w:p w14:paraId="611B9DCA" w14:textId="77777777" w:rsidR="00FE60BE" w:rsidRDefault="00F443A4">
      <w:pPr>
        <w:pStyle w:val="ListParagraph"/>
        <w:numPr>
          <w:ilvl w:val="0"/>
          <w:numId w:val="1"/>
        </w:numPr>
        <w:tabs>
          <w:tab w:val="left" w:pos="1541"/>
        </w:tabs>
        <w:spacing w:before="240"/>
        <w:ind w:right="118" w:firstLine="719"/>
        <w:jc w:val="both"/>
        <w:rPr>
          <w:sz w:val="24"/>
        </w:rPr>
      </w:pPr>
      <w:r>
        <w:rPr>
          <w:sz w:val="24"/>
        </w:rPr>
        <w:t>If the plan proponent does not timely comply with any of the requirements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order,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Court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impose</w:t>
      </w:r>
      <w:r>
        <w:rPr>
          <w:spacing w:val="-9"/>
          <w:sz w:val="24"/>
        </w:rPr>
        <w:t xml:space="preserve"> </w:t>
      </w:r>
      <w:r>
        <w:rPr>
          <w:sz w:val="24"/>
        </w:rPr>
        <w:t>sanctions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disclosure</w:t>
      </w:r>
      <w:r>
        <w:rPr>
          <w:spacing w:val="-9"/>
          <w:sz w:val="24"/>
        </w:rPr>
        <w:t xml:space="preserve"> </w:t>
      </w:r>
      <w:r>
        <w:rPr>
          <w:sz w:val="24"/>
        </w:rPr>
        <w:t>hearing without</w:t>
      </w:r>
      <w:r>
        <w:rPr>
          <w:spacing w:val="-11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notice,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dismissal,</w:t>
      </w:r>
      <w:r>
        <w:rPr>
          <w:spacing w:val="-14"/>
          <w:sz w:val="24"/>
        </w:rPr>
        <w:t xml:space="preserve"> </w:t>
      </w:r>
      <w:r>
        <w:rPr>
          <w:sz w:val="24"/>
        </w:rPr>
        <w:t>conversion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case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chapter</w:t>
      </w:r>
      <w:r>
        <w:rPr>
          <w:spacing w:val="-12"/>
          <w:sz w:val="24"/>
        </w:rPr>
        <w:t xml:space="preserve"> </w:t>
      </w:r>
      <w:r>
        <w:rPr>
          <w:sz w:val="24"/>
        </w:rPr>
        <w:t>7,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the striking of the plan. The Court will also consider dismissal or conversion at the disclosure hearing at the request of any party that has requested such relief in a timely filed objection or on the Court’s own motion.</w:t>
      </w:r>
    </w:p>
    <w:p w14:paraId="7B813255" w14:textId="77777777" w:rsidR="00FE60BE" w:rsidRDefault="00F443A4">
      <w:pPr>
        <w:spacing w:before="240"/>
        <w:ind w:left="2576" w:right="2596"/>
        <w:jc w:val="center"/>
        <w:rPr>
          <w:b/>
          <w:sz w:val="24"/>
        </w:rPr>
      </w:pPr>
      <w:r>
        <w:rPr>
          <w:b/>
          <w:sz w:val="24"/>
          <w:u w:val="single"/>
        </w:rPr>
        <w:t>Objections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z w:val="24"/>
          <w:u w:val="single"/>
        </w:rPr>
        <w:t>sclosure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Statement</w:t>
      </w:r>
    </w:p>
    <w:p w14:paraId="2674F2EC" w14:textId="77777777" w:rsidR="00FE60BE" w:rsidRDefault="00F443A4">
      <w:pPr>
        <w:pStyle w:val="BodyText"/>
        <w:spacing w:before="239"/>
        <w:ind w:left="100" w:right="115" w:firstLine="719"/>
        <w:jc w:val="both"/>
      </w:pPr>
      <w:r>
        <w:t>By the Objection Deadline, objections to the disclosure statement must be (i) filed with the Court and (ii) served on (a) the debtor; (b) the plan proponent (if other than the debtor); (c) all committees that have been appointed; (d) any chapter 11 trustee</w:t>
      </w:r>
      <w:r>
        <w:t xml:space="preserve"> or examiner that has been appointed; and (e) the U.S. Trustee. Pursuant to Local Rule 3017-1(A), any objecting party must (a) confer with the plan proponent’s counsel at least three business days before the disclosure hearing </w:t>
      </w:r>
      <w:proofErr w:type="gramStart"/>
      <w:r>
        <w:t>in an effort to</w:t>
      </w:r>
      <w:proofErr w:type="gramEnd"/>
      <w:r>
        <w:t xml:space="preserve"> resolve any o</w:t>
      </w:r>
      <w:r>
        <w:t>bjections to the disclosure statement, and (b) include a request for dismissal or</w:t>
      </w:r>
      <w:r>
        <w:rPr>
          <w:spacing w:val="-1"/>
        </w:rPr>
        <w:t xml:space="preserve"> </w:t>
      </w:r>
      <w:r>
        <w:t>conversion in the objection to the disclosure statement if</w:t>
      </w:r>
      <w:r>
        <w:rPr>
          <w:spacing w:val="-1"/>
        </w:rPr>
        <w:t xml:space="preserve"> </w:t>
      </w:r>
      <w:r>
        <w:t>that relief</w:t>
      </w:r>
      <w:r>
        <w:rPr>
          <w:spacing w:val="-1"/>
        </w:rPr>
        <w:t xml:space="preserve"> </w:t>
      </w:r>
      <w:r>
        <w:t>will be sought at the disclosure hearing.</w:t>
      </w:r>
    </w:p>
    <w:p w14:paraId="6F980DF1" w14:textId="77777777" w:rsidR="00FE60BE" w:rsidRDefault="00FE60BE">
      <w:pPr>
        <w:pStyle w:val="BodyText"/>
        <w:spacing w:before="9"/>
        <w:rPr>
          <w:sz w:val="11"/>
        </w:rPr>
      </w:pPr>
    </w:p>
    <w:p w14:paraId="375BB7F5" w14:textId="77777777" w:rsidR="00FE60BE" w:rsidRDefault="00F443A4">
      <w:pPr>
        <w:spacing w:before="100"/>
        <w:ind w:left="1" w:right="18"/>
        <w:jc w:val="center"/>
        <w:rPr>
          <w:sz w:val="24"/>
        </w:rPr>
      </w:pPr>
      <w:r>
        <w:rPr>
          <w:spacing w:val="-5"/>
          <w:sz w:val="24"/>
        </w:rPr>
        <w:t>###</w:t>
      </w:r>
    </w:p>
    <w:sectPr w:rsidR="00FE60BE">
      <w:pgSz w:w="12240" w:h="15840"/>
      <w:pgMar w:top="1360" w:right="1320" w:bottom="1000" w:left="134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9AB8" w14:textId="77777777" w:rsidR="00000000" w:rsidRDefault="00F443A4">
      <w:r>
        <w:separator/>
      </w:r>
    </w:p>
  </w:endnote>
  <w:endnote w:type="continuationSeparator" w:id="0">
    <w:p w14:paraId="72F49177" w14:textId="77777777" w:rsidR="00000000" w:rsidRDefault="00F4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101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2C9E7" w14:textId="677ABE5F" w:rsidR="0099320D" w:rsidRDefault="009932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D166A" w14:textId="77777777" w:rsidR="0099320D" w:rsidRDefault="0099320D" w:rsidP="0099320D">
    <w:pPr>
      <w:spacing w:before="192"/>
      <w:ind w:left="100"/>
      <w:rPr>
        <w:sz w:val="20"/>
      </w:rPr>
    </w:pPr>
    <w:r>
      <w:rPr>
        <w:sz w:val="20"/>
      </w:rPr>
      <w:t>LF-32A</w:t>
    </w:r>
    <w:r>
      <w:rPr>
        <w:spacing w:val="-8"/>
        <w:sz w:val="20"/>
      </w:rPr>
      <w:t xml:space="preserve"> </w:t>
    </w:r>
    <w:r>
      <w:rPr>
        <w:sz w:val="20"/>
      </w:rPr>
      <w:t>(rev.</w:t>
    </w:r>
    <w:r>
      <w:rPr>
        <w:spacing w:val="-8"/>
        <w:sz w:val="20"/>
      </w:rPr>
      <w:t xml:space="preserve"> </w:t>
    </w:r>
    <w:r>
      <w:rPr>
        <w:spacing w:val="-2"/>
        <w:sz w:val="20"/>
      </w:rPr>
      <w:t>02/01/23)</w:t>
    </w:r>
  </w:p>
  <w:p w14:paraId="6C26A273" w14:textId="77777777" w:rsidR="0099320D" w:rsidRDefault="00993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408B" w14:textId="77777777" w:rsidR="0099320D" w:rsidRDefault="0099320D" w:rsidP="0099320D">
    <w:pPr>
      <w:spacing w:before="192"/>
      <w:ind w:left="100"/>
      <w:rPr>
        <w:sz w:val="20"/>
      </w:rPr>
    </w:pPr>
    <w:r>
      <w:rPr>
        <w:sz w:val="20"/>
      </w:rPr>
      <w:t>LF-32A</w:t>
    </w:r>
    <w:r>
      <w:rPr>
        <w:spacing w:val="-8"/>
        <w:sz w:val="20"/>
      </w:rPr>
      <w:t xml:space="preserve"> </w:t>
    </w:r>
    <w:r>
      <w:rPr>
        <w:sz w:val="20"/>
      </w:rPr>
      <w:t>(rev.</w:t>
    </w:r>
    <w:r>
      <w:rPr>
        <w:spacing w:val="-8"/>
        <w:sz w:val="20"/>
      </w:rPr>
      <w:t xml:space="preserve"> </w:t>
    </w:r>
    <w:r>
      <w:rPr>
        <w:spacing w:val="-2"/>
        <w:sz w:val="20"/>
      </w:rPr>
      <w:t>02/01/23)</w:t>
    </w:r>
  </w:p>
  <w:p w14:paraId="06302E76" w14:textId="77777777" w:rsidR="00FE60BE" w:rsidRDefault="00F443A4">
    <w:pPr>
      <w:pStyle w:val="BodyText"/>
      <w:spacing w:line="14" w:lineRule="auto"/>
      <w:rPr>
        <w:sz w:val="20"/>
      </w:rPr>
    </w:pPr>
    <w:r>
      <w:pict w14:anchorId="0EF34AB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9.7pt;margin-top:740.75pt;width:13.7pt;height:16.45pt;z-index:-251658752;mso-position-horizontal-relative:page;mso-position-vertical-relative:page" filled="f" stroked="f">
          <v:textbox inset="0,0,0,0">
            <w:txbxContent>
              <w:p w14:paraId="2685ABB7" w14:textId="77777777" w:rsidR="00FE60BE" w:rsidRDefault="00F443A4">
                <w:pPr>
                  <w:pStyle w:val="BodyText"/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7208" w14:textId="77777777" w:rsidR="00000000" w:rsidRDefault="00F443A4">
      <w:r>
        <w:separator/>
      </w:r>
    </w:p>
  </w:footnote>
  <w:footnote w:type="continuationSeparator" w:id="0">
    <w:p w14:paraId="4B181722" w14:textId="77777777" w:rsidR="00000000" w:rsidRDefault="00F4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824F8"/>
    <w:multiLevelType w:val="hybridMultilevel"/>
    <w:tmpl w:val="F9C81288"/>
    <w:lvl w:ilvl="0" w:tplc="4AC497BA">
      <w:start w:val="1"/>
      <w:numFmt w:val="upperLetter"/>
      <w:lvlText w:val="(%1)"/>
      <w:lvlJc w:val="left"/>
      <w:pPr>
        <w:ind w:left="100" w:hanging="720"/>
        <w:jc w:val="left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C3E0E2E">
      <w:numFmt w:val="bullet"/>
      <w:lvlText w:val="•"/>
      <w:lvlJc w:val="left"/>
      <w:pPr>
        <w:ind w:left="1048" w:hanging="720"/>
      </w:pPr>
      <w:rPr>
        <w:rFonts w:hint="default"/>
        <w:lang w:val="en-US" w:eastAsia="en-US" w:bidi="ar-SA"/>
      </w:rPr>
    </w:lvl>
    <w:lvl w:ilvl="2" w:tplc="7434640C"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3" w:tplc="90AA6CD0">
      <w:numFmt w:val="bullet"/>
      <w:lvlText w:val="•"/>
      <w:lvlJc w:val="left"/>
      <w:pPr>
        <w:ind w:left="2944" w:hanging="720"/>
      </w:pPr>
      <w:rPr>
        <w:rFonts w:hint="default"/>
        <w:lang w:val="en-US" w:eastAsia="en-US" w:bidi="ar-SA"/>
      </w:rPr>
    </w:lvl>
    <w:lvl w:ilvl="4" w:tplc="FD4E2442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5" w:tplc="59D0E67C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 w:tplc="C5B8A4FA"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ar-SA"/>
      </w:rPr>
    </w:lvl>
    <w:lvl w:ilvl="7" w:tplc="B5667C44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 w:tplc="D45698EA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0BE"/>
    <w:rsid w:val="0099320D"/>
    <w:rsid w:val="00F443A4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282E8D1"/>
  <w15:docId w15:val="{FF0C212E-49B2-4084-95B9-AC40BDB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9"/>
      <w:ind w:left="100" w:right="114" w:firstLine="7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93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20D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993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20D"/>
    <w:rPr>
      <w:rFonts w:ascii="Century Schoolbook" w:eastAsia="Century Schoolbook" w:hAnsi="Century Schoolbook" w:cs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sb.uscourts.gov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735</Words>
  <Characters>3978</Characters>
  <Application>Microsoft Office Word</Application>
  <DocSecurity>0</DocSecurity>
  <Lines>117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Lewis</dc:creator>
  <cp:lastModifiedBy>Dania Muniz</cp:lastModifiedBy>
  <cp:revision>2</cp:revision>
  <dcterms:created xsi:type="dcterms:W3CDTF">2023-01-31T17:01:00Z</dcterms:created>
  <dcterms:modified xsi:type="dcterms:W3CDTF">2023-01-31T17:20:00Z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Adobe Acrobat Pro (32-bit) 22.3.20314</vt:lpwstr>
  </property>
  <property fmtid="{D5CDD505-2E9C-101B-9397-08002B2CF9AE}" pid="4" name="LastSaved">
    <vt:filetime>2023-01-31T00:00:00Z</vt:filetime>
  </property>
  <property fmtid="{D5CDD505-2E9C-101B-9397-08002B2CF9AE}" pid="5" name="Producer">
    <vt:lpwstr>Adobe Acrobat Pro (32-bit) 22.3.20314</vt:lpwstr>
  </property>
</Properties>
</file>